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B2E6" w14:textId="60751501" w:rsidR="005F5986" w:rsidRDefault="005F5986">
      <w:pPr>
        <w:rPr>
          <w:rFonts w:ascii="Calibri" w:hAnsi="Calibri" w:cs="Calibri"/>
        </w:rPr>
      </w:pPr>
    </w:p>
    <w:p w14:paraId="0E83D94D" w14:textId="5149D4B6" w:rsidR="00E748FE" w:rsidRDefault="00E748FE" w:rsidP="00E748FE">
      <w:r w:rsidRPr="00E748FE">
        <w:rPr>
          <w:noProof/>
        </w:rPr>
        <w:drawing>
          <wp:inline distT="0" distB="0" distL="0" distR="0" wp14:anchorId="26762961" wp14:editId="204E1792">
            <wp:extent cx="5400675" cy="1800225"/>
            <wp:effectExtent l="0" t="0" r="9525" b="9525"/>
            <wp:docPr id="1783824727"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24727" name="Picture 3" descr="Blue text on a black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675" cy="1800225"/>
                    </a:xfrm>
                    <a:prstGeom prst="rect">
                      <a:avLst/>
                    </a:prstGeom>
                    <a:noFill/>
                    <a:ln>
                      <a:noFill/>
                    </a:ln>
                  </pic:spPr>
                </pic:pic>
              </a:graphicData>
            </a:graphic>
          </wp:inline>
        </w:drawing>
      </w:r>
    </w:p>
    <w:p w14:paraId="0F2C2CF9" w14:textId="77777777" w:rsidR="0001037E" w:rsidRPr="0001037E" w:rsidRDefault="0001037E" w:rsidP="0001037E">
      <w:pPr>
        <w:rPr>
          <w:rFonts w:ascii="Gill Sans MT" w:hAnsi="Gill Sans MT"/>
        </w:rPr>
      </w:pPr>
    </w:p>
    <w:p w14:paraId="2CC605DB" w14:textId="36D54DC9" w:rsidR="0001037E" w:rsidRPr="0001037E" w:rsidRDefault="00A41146" w:rsidP="0001037E">
      <w:pPr>
        <w:pStyle w:val="Heading1"/>
        <w:rPr>
          <w:rStyle w:val="Emphasis"/>
          <w:rFonts w:asciiTheme="minorHAnsi" w:hAnsiTheme="minorHAnsi" w:cstheme="minorHAnsi"/>
          <w:i w:val="0"/>
          <w:iCs w:val="0"/>
          <w:color w:val="auto"/>
          <w:sz w:val="24"/>
          <w:szCs w:val="24"/>
        </w:rPr>
      </w:pPr>
      <w:r>
        <w:rPr>
          <w:rFonts w:asciiTheme="minorHAnsi" w:hAnsiTheme="minorHAnsi" w:cstheme="minorHAnsi"/>
          <w:color w:val="auto"/>
          <w:sz w:val="24"/>
          <w:szCs w:val="24"/>
        </w:rPr>
        <w:t xml:space="preserve">Date… </w:t>
      </w:r>
      <w:r w:rsidR="006C3886">
        <w:rPr>
          <w:rFonts w:asciiTheme="minorHAnsi" w:hAnsiTheme="minorHAnsi" w:cstheme="minorHAnsi"/>
          <w:color w:val="auto"/>
          <w:sz w:val="24"/>
          <w:szCs w:val="24"/>
        </w:rPr>
        <w:t>6</w:t>
      </w:r>
      <w:r w:rsidR="006C3886" w:rsidRPr="006C3886">
        <w:rPr>
          <w:rFonts w:asciiTheme="minorHAnsi" w:hAnsiTheme="minorHAnsi" w:cstheme="minorHAnsi"/>
          <w:color w:val="auto"/>
          <w:sz w:val="24"/>
          <w:szCs w:val="24"/>
          <w:vertAlign w:val="superscript"/>
        </w:rPr>
        <w:t>TH</w:t>
      </w:r>
      <w:r w:rsidR="006C3886">
        <w:rPr>
          <w:rFonts w:asciiTheme="minorHAnsi" w:hAnsiTheme="minorHAnsi" w:cstheme="minorHAnsi"/>
          <w:color w:val="auto"/>
          <w:sz w:val="24"/>
          <w:szCs w:val="24"/>
        </w:rPr>
        <w:t xml:space="preserve"> October</w:t>
      </w:r>
      <w:r w:rsidR="007047FD">
        <w:rPr>
          <w:rFonts w:asciiTheme="minorHAnsi" w:hAnsiTheme="minorHAnsi" w:cstheme="minorHAnsi"/>
          <w:color w:val="auto"/>
          <w:sz w:val="24"/>
          <w:szCs w:val="24"/>
        </w:rPr>
        <w:t xml:space="preserve"> 202</w:t>
      </w:r>
      <w:r w:rsidR="006C3886">
        <w:rPr>
          <w:rFonts w:asciiTheme="minorHAnsi" w:hAnsiTheme="minorHAnsi" w:cstheme="minorHAnsi"/>
          <w:color w:val="auto"/>
          <w:sz w:val="24"/>
          <w:szCs w:val="24"/>
        </w:rPr>
        <w:t>3</w:t>
      </w:r>
    </w:p>
    <w:p w14:paraId="43DB5B48" w14:textId="0E010F85" w:rsidR="0001037E" w:rsidRPr="0001037E" w:rsidRDefault="0001037E" w:rsidP="0001037E">
      <w:pPr>
        <w:pStyle w:val="Heading1"/>
        <w:rPr>
          <w:rFonts w:asciiTheme="minorHAnsi" w:hAnsiTheme="minorHAnsi" w:cstheme="minorHAnsi"/>
          <w:b/>
          <w:iCs/>
          <w:color w:val="auto"/>
          <w:sz w:val="24"/>
          <w:szCs w:val="24"/>
        </w:rPr>
      </w:pPr>
      <w:r w:rsidRPr="0001037E">
        <w:rPr>
          <w:rStyle w:val="Emphasis"/>
          <w:rFonts w:asciiTheme="minorHAnsi" w:hAnsiTheme="minorHAnsi" w:cstheme="minorHAnsi"/>
          <w:color w:val="auto"/>
          <w:sz w:val="24"/>
          <w:szCs w:val="24"/>
        </w:rPr>
        <w:t>Prepared By…</w:t>
      </w:r>
      <w:r w:rsidR="00B877E1">
        <w:rPr>
          <w:rStyle w:val="Emphasis"/>
          <w:rFonts w:asciiTheme="minorHAnsi" w:hAnsiTheme="minorHAnsi" w:cstheme="minorHAnsi"/>
          <w:color w:val="auto"/>
          <w:sz w:val="24"/>
          <w:szCs w:val="24"/>
        </w:rPr>
        <w:t>Jacqueline Brown</w:t>
      </w:r>
    </w:p>
    <w:p w14:paraId="51499FE3" w14:textId="77777777" w:rsidR="0001037E" w:rsidRPr="001B7793" w:rsidRDefault="0001037E" w:rsidP="0001037E">
      <w:pPr>
        <w:pStyle w:val="Heading1"/>
        <w:rPr>
          <w:rFonts w:asciiTheme="minorHAnsi" w:hAnsiTheme="minorHAnsi" w:cstheme="minorHAnsi"/>
          <w:b/>
          <w:bCs/>
          <w:color w:val="auto"/>
          <w:sz w:val="24"/>
          <w:szCs w:val="24"/>
        </w:rPr>
      </w:pPr>
      <w:r w:rsidRPr="001B7793">
        <w:rPr>
          <w:rFonts w:asciiTheme="minorHAnsi" w:hAnsiTheme="minorHAnsi" w:cstheme="minorHAnsi"/>
          <w:b/>
          <w:bCs/>
          <w:color w:val="auto"/>
          <w:sz w:val="24"/>
          <w:szCs w:val="24"/>
        </w:rPr>
        <w:t>Report Title</w:t>
      </w:r>
    </w:p>
    <w:p w14:paraId="1087B34A" w14:textId="14594E76" w:rsidR="0001037E" w:rsidRPr="0001037E" w:rsidRDefault="009C768F" w:rsidP="0001037E">
      <w:pPr>
        <w:pStyle w:val="Heading1"/>
        <w:rPr>
          <w:rFonts w:asciiTheme="minorHAnsi" w:hAnsiTheme="minorHAnsi" w:cstheme="minorHAnsi"/>
          <w:b/>
          <w:color w:val="auto"/>
          <w:sz w:val="24"/>
          <w:szCs w:val="24"/>
        </w:rPr>
      </w:pPr>
      <w:r>
        <w:rPr>
          <w:rFonts w:asciiTheme="minorHAnsi" w:hAnsiTheme="minorHAnsi" w:cstheme="minorHAnsi"/>
          <w:color w:val="auto"/>
          <w:sz w:val="24"/>
          <w:szCs w:val="24"/>
        </w:rPr>
        <w:t xml:space="preserve">Birmingham </w:t>
      </w:r>
      <w:r w:rsidR="00B877E1">
        <w:rPr>
          <w:rFonts w:asciiTheme="minorHAnsi" w:hAnsiTheme="minorHAnsi" w:cstheme="minorHAnsi"/>
          <w:color w:val="auto"/>
          <w:sz w:val="24"/>
          <w:szCs w:val="24"/>
        </w:rPr>
        <w:t>Newman U</w:t>
      </w:r>
      <w:r w:rsidR="00A41146">
        <w:rPr>
          <w:rFonts w:asciiTheme="minorHAnsi" w:hAnsiTheme="minorHAnsi" w:cstheme="minorHAnsi"/>
          <w:color w:val="auto"/>
          <w:sz w:val="24"/>
          <w:szCs w:val="24"/>
        </w:rPr>
        <w:t>niversity Admissions Policy 202</w:t>
      </w:r>
      <w:r w:rsidR="006C3886">
        <w:rPr>
          <w:rFonts w:asciiTheme="minorHAnsi" w:hAnsiTheme="minorHAnsi" w:cstheme="minorHAnsi"/>
          <w:color w:val="auto"/>
          <w:sz w:val="24"/>
          <w:szCs w:val="24"/>
        </w:rPr>
        <w:t>4</w:t>
      </w:r>
      <w:r w:rsidR="00B877E1">
        <w:rPr>
          <w:rFonts w:asciiTheme="minorHAnsi" w:hAnsiTheme="minorHAnsi" w:cstheme="minorHAnsi"/>
          <w:color w:val="auto"/>
          <w:sz w:val="24"/>
          <w:szCs w:val="24"/>
        </w:rPr>
        <w:t xml:space="preserve"> Entry</w:t>
      </w:r>
    </w:p>
    <w:p w14:paraId="40F5DFF8" w14:textId="5CA011A2" w:rsidR="0001037E" w:rsidRPr="001B7793" w:rsidRDefault="0001037E" w:rsidP="0001037E">
      <w:pPr>
        <w:pStyle w:val="Heading1"/>
        <w:rPr>
          <w:rFonts w:asciiTheme="minorHAnsi" w:hAnsiTheme="minorHAnsi" w:cstheme="minorHAnsi"/>
          <w:b/>
          <w:bCs/>
          <w:color w:val="auto"/>
          <w:sz w:val="24"/>
          <w:szCs w:val="24"/>
        </w:rPr>
      </w:pPr>
      <w:r w:rsidRPr="001B7793">
        <w:rPr>
          <w:rFonts w:asciiTheme="minorHAnsi" w:hAnsiTheme="minorHAnsi" w:cstheme="minorHAnsi"/>
          <w:b/>
          <w:bCs/>
          <w:color w:val="auto"/>
          <w:sz w:val="24"/>
          <w:szCs w:val="24"/>
        </w:rPr>
        <w:t>Purpose and Background of Report</w:t>
      </w:r>
    </w:p>
    <w:p w14:paraId="339E0EE0" w14:textId="17B39A37" w:rsidR="0001037E" w:rsidRPr="00B877E1" w:rsidRDefault="00B877E1" w:rsidP="00B877E1">
      <w:r>
        <w:t>To update and revise the existing policy. To document policy and procedure in order to enable transparency in the admissions process at the University. To inform Newman staff and those applying for courses at the University.</w:t>
      </w:r>
      <w:r w:rsidR="0001037E" w:rsidRPr="0001037E">
        <w:rPr>
          <w:rFonts w:cstheme="minorHAnsi"/>
          <w:sz w:val="24"/>
          <w:szCs w:val="24"/>
        </w:rPr>
        <w:t xml:space="preserve"> </w:t>
      </w:r>
    </w:p>
    <w:p w14:paraId="551B4DEE" w14:textId="27839932" w:rsidR="0001037E" w:rsidRDefault="0001037E" w:rsidP="0001037E">
      <w:pPr>
        <w:pStyle w:val="Heading1"/>
        <w:rPr>
          <w:rFonts w:asciiTheme="minorHAnsi" w:hAnsiTheme="minorHAnsi" w:cstheme="minorHAnsi"/>
          <w:color w:val="auto"/>
          <w:sz w:val="24"/>
          <w:szCs w:val="24"/>
        </w:rPr>
      </w:pPr>
      <w:r w:rsidRPr="001B7793">
        <w:rPr>
          <w:rFonts w:asciiTheme="minorHAnsi" w:hAnsiTheme="minorHAnsi" w:cstheme="minorHAnsi"/>
          <w:b/>
          <w:bCs/>
          <w:color w:val="auto"/>
          <w:sz w:val="24"/>
          <w:szCs w:val="24"/>
        </w:rPr>
        <w:t>Recommendations</w:t>
      </w:r>
      <w:r w:rsidRPr="0001037E">
        <w:rPr>
          <w:rFonts w:asciiTheme="minorHAnsi" w:hAnsiTheme="minorHAnsi" w:cstheme="minorHAnsi"/>
          <w:color w:val="auto"/>
          <w:sz w:val="24"/>
          <w:szCs w:val="24"/>
        </w:rPr>
        <w:t xml:space="preserve"> (for approval, to consider, to note)………….</w:t>
      </w:r>
    </w:p>
    <w:p w14:paraId="721CEB7D" w14:textId="5A82FFDD" w:rsidR="00B877E1" w:rsidRDefault="00B877E1" w:rsidP="00B877E1"/>
    <w:p w14:paraId="6E9E9906" w14:textId="55CF53C8" w:rsidR="00B877E1" w:rsidRPr="00B877E1" w:rsidRDefault="00B877E1" w:rsidP="00B877E1">
      <w:r>
        <w:t>For approval</w:t>
      </w:r>
    </w:p>
    <w:p w14:paraId="1389985A" w14:textId="0DCE0184" w:rsidR="0001037E" w:rsidRDefault="0001037E" w:rsidP="0001037E">
      <w:pPr>
        <w:pStyle w:val="Heading1"/>
        <w:rPr>
          <w:rFonts w:asciiTheme="minorHAnsi" w:hAnsiTheme="minorHAnsi" w:cstheme="minorHAnsi"/>
          <w:color w:val="auto"/>
          <w:sz w:val="24"/>
          <w:szCs w:val="24"/>
        </w:rPr>
      </w:pPr>
      <w:r w:rsidRPr="001B7793">
        <w:rPr>
          <w:rFonts w:asciiTheme="minorHAnsi" w:hAnsiTheme="minorHAnsi" w:cstheme="minorHAnsi"/>
          <w:b/>
          <w:bCs/>
          <w:color w:val="auto"/>
          <w:sz w:val="24"/>
          <w:szCs w:val="24"/>
        </w:rPr>
        <w:t>Business Risk Implications</w:t>
      </w:r>
      <w:r w:rsidRPr="0001037E">
        <w:rPr>
          <w:rFonts w:asciiTheme="minorHAnsi" w:hAnsiTheme="minorHAnsi" w:cstheme="minorHAnsi"/>
          <w:color w:val="auto"/>
          <w:sz w:val="24"/>
          <w:szCs w:val="24"/>
        </w:rPr>
        <w:t xml:space="preserve"> (e.g. reputation, quality, PR)</w:t>
      </w:r>
    </w:p>
    <w:p w14:paraId="331CE0F9" w14:textId="75EF76E3" w:rsidR="00B877E1" w:rsidRDefault="00B877E1" w:rsidP="00B877E1"/>
    <w:p w14:paraId="7EB0D8C6" w14:textId="3618A8D7" w:rsidR="00B877E1" w:rsidRPr="00B877E1" w:rsidRDefault="00B877E1" w:rsidP="00B877E1">
      <w:r>
        <w:t>To enhance our reputation by demonstrating good practice and fair admissions</w:t>
      </w:r>
    </w:p>
    <w:p w14:paraId="2D0819DD" w14:textId="77777777" w:rsidR="0001037E" w:rsidRPr="0001037E" w:rsidRDefault="0001037E" w:rsidP="0001037E">
      <w:pPr>
        <w:pStyle w:val="Heading1"/>
        <w:rPr>
          <w:rFonts w:asciiTheme="minorHAnsi" w:hAnsiTheme="minorHAnsi" w:cstheme="minorHAnsi"/>
          <w:color w:val="auto"/>
          <w:sz w:val="24"/>
          <w:szCs w:val="24"/>
        </w:rPr>
      </w:pPr>
      <w:r w:rsidRPr="001B7793">
        <w:rPr>
          <w:rFonts w:asciiTheme="minorHAnsi" w:hAnsiTheme="minorHAnsi" w:cstheme="minorHAnsi"/>
          <w:b/>
          <w:bCs/>
          <w:color w:val="auto"/>
          <w:sz w:val="24"/>
          <w:szCs w:val="24"/>
        </w:rPr>
        <w:t>Equality and Diversity Implications</w:t>
      </w:r>
      <w:r w:rsidRPr="0001037E">
        <w:rPr>
          <w:rFonts w:asciiTheme="minorHAnsi" w:hAnsiTheme="minorHAnsi" w:cstheme="minorHAnsi"/>
          <w:color w:val="auto"/>
          <w:sz w:val="24"/>
          <w:szCs w:val="24"/>
        </w:rPr>
        <w:t xml:space="preserve"> (including race, gender, age, disability)</w:t>
      </w:r>
    </w:p>
    <w:p w14:paraId="2AD4EF4E" w14:textId="2356E54A" w:rsidR="0001037E" w:rsidRPr="0001037E" w:rsidRDefault="00B877E1" w:rsidP="0001037E">
      <w:pPr>
        <w:pStyle w:val="Heading1"/>
        <w:rPr>
          <w:rFonts w:asciiTheme="minorHAnsi" w:hAnsiTheme="minorHAnsi" w:cstheme="minorHAnsi"/>
          <w:b/>
          <w:color w:val="auto"/>
          <w:sz w:val="24"/>
          <w:szCs w:val="24"/>
        </w:rPr>
      </w:pPr>
      <w:r>
        <w:rPr>
          <w:rFonts w:asciiTheme="minorHAnsi" w:hAnsiTheme="minorHAnsi" w:cstheme="minorHAnsi"/>
          <w:color w:val="auto"/>
          <w:sz w:val="24"/>
          <w:szCs w:val="24"/>
        </w:rPr>
        <w:t xml:space="preserve">To demonstrate fair admissions and equality for </w:t>
      </w:r>
      <w:r w:rsidR="007715DE">
        <w:rPr>
          <w:rFonts w:asciiTheme="minorHAnsi" w:hAnsiTheme="minorHAnsi" w:cstheme="minorHAnsi"/>
          <w:color w:val="auto"/>
          <w:sz w:val="24"/>
          <w:szCs w:val="24"/>
        </w:rPr>
        <w:t>those applying to the University</w:t>
      </w:r>
    </w:p>
    <w:p w14:paraId="45ED49C5" w14:textId="77777777" w:rsidR="0001037E" w:rsidRPr="0001037E" w:rsidRDefault="0001037E" w:rsidP="0001037E">
      <w:pPr>
        <w:pStyle w:val="Heading1"/>
        <w:rPr>
          <w:rFonts w:asciiTheme="minorHAnsi" w:hAnsiTheme="minorHAnsi" w:cstheme="minorHAnsi"/>
          <w:color w:val="auto"/>
          <w:sz w:val="24"/>
          <w:szCs w:val="24"/>
        </w:rPr>
      </w:pPr>
      <w:r w:rsidRPr="001B7793">
        <w:rPr>
          <w:rFonts w:asciiTheme="minorHAnsi" w:hAnsiTheme="minorHAnsi" w:cstheme="minorHAnsi"/>
          <w:b/>
          <w:bCs/>
          <w:color w:val="auto"/>
          <w:sz w:val="24"/>
          <w:szCs w:val="24"/>
        </w:rPr>
        <w:t>Mission and Ethos Implications</w:t>
      </w:r>
      <w:r w:rsidRPr="0001037E">
        <w:rPr>
          <w:rFonts w:asciiTheme="minorHAnsi" w:hAnsiTheme="minorHAnsi" w:cstheme="minorHAnsi"/>
          <w:color w:val="auto"/>
          <w:sz w:val="24"/>
          <w:szCs w:val="24"/>
        </w:rPr>
        <w:t xml:space="preserve"> (does this support the University’s mission?)</w:t>
      </w:r>
    </w:p>
    <w:p w14:paraId="3B33DA84" w14:textId="77777777" w:rsidR="0001037E" w:rsidRPr="0001037E" w:rsidRDefault="0001037E" w:rsidP="0001037E">
      <w:pPr>
        <w:rPr>
          <w:rFonts w:cstheme="minorHAnsi"/>
          <w:sz w:val="24"/>
          <w:szCs w:val="24"/>
        </w:rPr>
      </w:pPr>
      <w:r w:rsidRPr="0001037E">
        <w:rPr>
          <w:rFonts w:cstheme="minorHAnsi"/>
          <w:sz w:val="24"/>
          <w:szCs w:val="24"/>
        </w:rPr>
        <w:t>……………………</w:t>
      </w:r>
    </w:p>
    <w:p w14:paraId="4F52CC86" w14:textId="77777777" w:rsidR="0001037E" w:rsidRPr="0001037E" w:rsidRDefault="0001037E" w:rsidP="0001037E">
      <w:pPr>
        <w:pStyle w:val="Heading1"/>
        <w:rPr>
          <w:rFonts w:asciiTheme="minorHAnsi" w:hAnsiTheme="minorHAnsi" w:cstheme="minorHAnsi"/>
          <w:color w:val="auto"/>
          <w:sz w:val="24"/>
          <w:szCs w:val="24"/>
        </w:rPr>
      </w:pPr>
      <w:r w:rsidRPr="0001037E">
        <w:rPr>
          <w:rFonts w:asciiTheme="minorHAnsi" w:hAnsiTheme="minorHAnsi" w:cstheme="minorHAnsi"/>
          <w:color w:val="auto"/>
          <w:sz w:val="24"/>
          <w:szCs w:val="24"/>
        </w:rPr>
        <w:t>For further information about this review contact</w:t>
      </w:r>
    </w:p>
    <w:p w14:paraId="367D10F7" w14:textId="49AB3906" w:rsidR="0001037E" w:rsidRDefault="007715DE" w:rsidP="0001037E">
      <w:pPr>
        <w:rPr>
          <w:rFonts w:cstheme="minorHAnsi"/>
          <w:sz w:val="24"/>
          <w:szCs w:val="24"/>
        </w:rPr>
      </w:pPr>
      <w:r>
        <w:rPr>
          <w:rFonts w:cstheme="minorHAnsi"/>
          <w:sz w:val="24"/>
          <w:szCs w:val="24"/>
        </w:rPr>
        <w:t>Jacqueline Brown, Deputy Head of Registry (Admissions)</w:t>
      </w:r>
    </w:p>
    <w:p w14:paraId="48B77984" w14:textId="41BD8ABB" w:rsidR="00BD3EE8" w:rsidRDefault="00BD3EE8" w:rsidP="0001037E">
      <w:pPr>
        <w:rPr>
          <w:rFonts w:cstheme="minorHAnsi"/>
          <w:sz w:val="24"/>
          <w:szCs w:val="24"/>
        </w:rPr>
      </w:pPr>
    </w:p>
    <w:p w14:paraId="1F7FF03E" w14:textId="0A3038DE" w:rsidR="00BD3EE8" w:rsidRDefault="00BD3EE8" w:rsidP="0001037E">
      <w:pPr>
        <w:rPr>
          <w:rFonts w:cstheme="minorHAnsi"/>
          <w:sz w:val="24"/>
          <w:szCs w:val="24"/>
        </w:rPr>
      </w:pPr>
    </w:p>
    <w:p w14:paraId="770254EB" w14:textId="2F80A505" w:rsidR="00BD3EE8" w:rsidRDefault="00BD3EE8" w:rsidP="0001037E">
      <w:pPr>
        <w:rPr>
          <w:rFonts w:cstheme="minorHAnsi"/>
          <w:sz w:val="24"/>
          <w:szCs w:val="24"/>
        </w:rPr>
      </w:pPr>
    </w:p>
    <w:p w14:paraId="75478F26" w14:textId="77777777" w:rsidR="00BD3EE8" w:rsidRPr="0001037E" w:rsidRDefault="00BD3EE8" w:rsidP="0001037E">
      <w:pPr>
        <w:rPr>
          <w:rFonts w:cstheme="minorHAnsi"/>
          <w:sz w:val="24"/>
          <w:szCs w:val="24"/>
        </w:rPr>
      </w:pPr>
    </w:p>
    <w:p w14:paraId="770096DD" w14:textId="7C64F764" w:rsidR="0001037E" w:rsidRPr="0001037E" w:rsidRDefault="00792D89" w:rsidP="0001037E">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6CA892E5" w14:textId="712DE367" w:rsidR="0001037E" w:rsidRDefault="00792D89" w:rsidP="0001037E">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4E116ADC" w14:textId="26742206" w:rsidR="009F410C" w:rsidRPr="006932A5" w:rsidRDefault="007B763E">
      <w:pPr>
        <w:rPr>
          <w:rFonts w:ascii="Calibri" w:hAnsi="Calibri" w:cs="Calibri"/>
        </w:rPr>
      </w:pPr>
      <w:r w:rsidRPr="007B763E">
        <w:rPr>
          <w:rFonts w:ascii="Calibri" w:hAnsi="Calibri" w:cs="Calibri"/>
          <w:noProof/>
          <w:color w:val="001BA0"/>
          <w:lang w:eastAsia="en-GB"/>
        </w:rPr>
        <w:drawing>
          <wp:inline distT="0" distB="0" distL="0" distR="0" wp14:anchorId="167C22AC" wp14:editId="3F9374FD">
            <wp:extent cx="5400675" cy="1800225"/>
            <wp:effectExtent l="0" t="0" r="9525" b="9525"/>
            <wp:docPr id="1442035600"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35600" name="Picture 1" descr="Blue text on a black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675" cy="1800225"/>
                    </a:xfrm>
                    <a:prstGeom prst="rect">
                      <a:avLst/>
                    </a:prstGeom>
                    <a:noFill/>
                    <a:ln>
                      <a:noFill/>
                    </a:ln>
                  </pic:spPr>
                </pic:pic>
              </a:graphicData>
            </a:graphic>
          </wp:inline>
        </w:drawing>
      </w:r>
    </w:p>
    <w:p w14:paraId="3B7B85D2" w14:textId="77777777" w:rsidR="006932A5" w:rsidRDefault="006932A5">
      <w:pPr>
        <w:rPr>
          <w:rFonts w:ascii="Calibri" w:hAnsi="Calibri" w:cs="Calibri"/>
        </w:rPr>
      </w:pPr>
    </w:p>
    <w:p w14:paraId="04981375" w14:textId="02F044A5" w:rsidR="00C85792" w:rsidRPr="006932A5" w:rsidRDefault="00807B19" w:rsidP="006932A5">
      <w:pPr>
        <w:jc w:val="center"/>
        <w:rPr>
          <w:rFonts w:ascii="Calibri" w:hAnsi="Calibri" w:cs="Calibri"/>
          <w:b/>
          <w:sz w:val="28"/>
          <w:szCs w:val="28"/>
        </w:rPr>
      </w:pPr>
      <w:r w:rsidRPr="006932A5">
        <w:rPr>
          <w:rFonts w:ascii="Calibri" w:hAnsi="Calibri" w:cs="Calibri"/>
          <w:b/>
          <w:sz w:val="28"/>
          <w:szCs w:val="28"/>
        </w:rPr>
        <w:t>Admissions Policy for 202</w:t>
      </w:r>
      <w:r w:rsidR="006C3886">
        <w:rPr>
          <w:rFonts w:ascii="Calibri" w:hAnsi="Calibri" w:cs="Calibri"/>
          <w:b/>
          <w:sz w:val="28"/>
          <w:szCs w:val="28"/>
        </w:rPr>
        <w:t>4</w:t>
      </w:r>
      <w:r w:rsidRPr="006932A5">
        <w:rPr>
          <w:rFonts w:ascii="Calibri" w:hAnsi="Calibri" w:cs="Calibri"/>
          <w:b/>
          <w:sz w:val="28"/>
          <w:szCs w:val="28"/>
        </w:rPr>
        <w:t xml:space="preserve"> Entry</w:t>
      </w:r>
    </w:p>
    <w:p w14:paraId="592F139E" w14:textId="77777777" w:rsidR="00C85792" w:rsidRPr="006932A5" w:rsidRDefault="00C85792">
      <w:pPr>
        <w:rPr>
          <w:rFonts w:ascii="Calibri" w:hAnsi="Calibri" w:cs="Calibri"/>
          <w:b/>
        </w:rPr>
      </w:pPr>
      <w:r w:rsidRPr="006932A5">
        <w:rPr>
          <w:rFonts w:ascii="Calibri" w:hAnsi="Calibri" w:cs="Calibri"/>
          <w:b/>
        </w:rPr>
        <w:t>CONTENTS:</w:t>
      </w:r>
    </w:p>
    <w:p w14:paraId="7E10835D" w14:textId="25889BBF" w:rsidR="002871B7" w:rsidRPr="0065074C" w:rsidRDefault="00A12164" w:rsidP="002871B7">
      <w:pPr>
        <w:pStyle w:val="ListParagraph"/>
        <w:numPr>
          <w:ilvl w:val="0"/>
          <w:numId w:val="1"/>
        </w:numPr>
        <w:rPr>
          <w:rFonts w:ascii="Calibri" w:hAnsi="Calibri" w:cs="Calibri"/>
          <w:sz w:val="28"/>
          <w:szCs w:val="28"/>
        </w:rPr>
      </w:pPr>
      <w:r w:rsidRPr="0065074C">
        <w:rPr>
          <w:rFonts w:ascii="Calibri" w:hAnsi="Calibri" w:cs="Calibri"/>
          <w:sz w:val="28"/>
          <w:szCs w:val="28"/>
        </w:rPr>
        <w:t>Introduction</w:t>
      </w:r>
    </w:p>
    <w:p w14:paraId="5A8C875C" w14:textId="280AEDEE" w:rsidR="00C85792" w:rsidRPr="0065074C" w:rsidRDefault="00A12164" w:rsidP="002871B7">
      <w:pPr>
        <w:pStyle w:val="ListParagraph"/>
        <w:numPr>
          <w:ilvl w:val="0"/>
          <w:numId w:val="1"/>
        </w:numPr>
        <w:rPr>
          <w:rFonts w:ascii="Calibri" w:hAnsi="Calibri" w:cs="Calibri"/>
          <w:sz w:val="28"/>
          <w:szCs w:val="28"/>
        </w:rPr>
      </w:pPr>
      <w:r w:rsidRPr="0065074C">
        <w:rPr>
          <w:rFonts w:ascii="Calibri" w:hAnsi="Calibri" w:cs="Calibri"/>
          <w:sz w:val="28"/>
          <w:szCs w:val="28"/>
        </w:rPr>
        <w:t>Purpose</w:t>
      </w:r>
    </w:p>
    <w:p w14:paraId="5C31C8EF" w14:textId="77777777" w:rsidR="00C85792" w:rsidRPr="0065074C" w:rsidRDefault="00C85792" w:rsidP="00C85792">
      <w:pPr>
        <w:pStyle w:val="ListParagraph"/>
        <w:numPr>
          <w:ilvl w:val="0"/>
          <w:numId w:val="1"/>
        </w:numPr>
        <w:rPr>
          <w:rFonts w:ascii="Calibri" w:hAnsi="Calibri" w:cs="Calibri"/>
          <w:sz w:val="28"/>
          <w:szCs w:val="28"/>
        </w:rPr>
      </w:pPr>
      <w:r w:rsidRPr="0065074C">
        <w:rPr>
          <w:rFonts w:ascii="Calibri" w:hAnsi="Calibri" w:cs="Calibri"/>
          <w:sz w:val="28"/>
          <w:szCs w:val="28"/>
        </w:rPr>
        <w:t>Scope</w:t>
      </w:r>
    </w:p>
    <w:p w14:paraId="7CF663F8" w14:textId="77777777" w:rsidR="00C85792" w:rsidRPr="0065074C" w:rsidRDefault="00C85792" w:rsidP="00C85792">
      <w:pPr>
        <w:pStyle w:val="ListParagraph"/>
        <w:numPr>
          <w:ilvl w:val="0"/>
          <w:numId w:val="1"/>
        </w:numPr>
        <w:rPr>
          <w:rFonts w:ascii="Calibri" w:hAnsi="Calibri" w:cs="Calibri"/>
          <w:sz w:val="28"/>
          <w:szCs w:val="28"/>
        </w:rPr>
      </w:pPr>
      <w:r w:rsidRPr="0065074C">
        <w:rPr>
          <w:rFonts w:ascii="Calibri" w:hAnsi="Calibri" w:cs="Calibri"/>
          <w:sz w:val="28"/>
          <w:szCs w:val="28"/>
        </w:rPr>
        <w:t>Equality and Diversity</w:t>
      </w:r>
    </w:p>
    <w:p w14:paraId="1366178F" w14:textId="77777777" w:rsidR="00C85792" w:rsidRPr="0065074C" w:rsidRDefault="00C85792" w:rsidP="00C85792">
      <w:pPr>
        <w:pStyle w:val="ListParagraph"/>
        <w:numPr>
          <w:ilvl w:val="0"/>
          <w:numId w:val="1"/>
        </w:numPr>
        <w:rPr>
          <w:rFonts w:ascii="Calibri" w:hAnsi="Calibri" w:cs="Calibri"/>
          <w:sz w:val="28"/>
          <w:szCs w:val="28"/>
        </w:rPr>
      </w:pPr>
      <w:r w:rsidRPr="0065074C">
        <w:rPr>
          <w:rFonts w:ascii="Calibri" w:hAnsi="Calibri" w:cs="Calibri"/>
          <w:sz w:val="28"/>
          <w:szCs w:val="28"/>
        </w:rPr>
        <w:t>Responsibility for Recruitment, Admissions and Widening Participation Activities</w:t>
      </w:r>
    </w:p>
    <w:p w14:paraId="4EA2832B" w14:textId="77777777" w:rsidR="00C85792" w:rsidRPr="0065074C" w:rsidRDefault="00C85792" w:rsidP="00C85792">
      <w:pPr>
        <w:pStyle w:val="ListParagraph"/>
        <w:numPr>
          <w:ilvl w:val="0"/>
          <w:numId w:val="1"/>
        </w:numPr>
        <w:rPr>
          <w:rFonts w:ascii="Calibri" w:hAnsi="Calibri" w:cs="Calibri"/>
          <w:sz w:val="28"/>
          <w:szCs w:val="28"/>
        </w:rPr>
      </w:pPr>
      <w:r w:rsidRPr="0065074C">
        <w:rPr>
          <w:rFonts w:ascii="Calibri" w:hAnsi="Calibri" w:cs="Calibri"/>
          <w:sz w:val="28"/>
          <w:szCs w:val="28"/>
        </w:rPr>
        <w:t>Student Recruitment</w:t>
      </w:r>
    </w:p>
    <w:p w14:paraId="4B8EE7A1" w14:textId="77777777" w:rsidR="00C85792" w:rsidRPr="0065074C" w:rsidRDefault="00C85792" w:rsidP="00C85792">
      <w:pPr>
        <w:pStyle w:val="ListParagraph"/>
        <w:numPr>
          <w:ilvl w:val="0"/>
          <w:numId w:val="1"/>
        </w:numPr>
        <w:rPr>
          <w:rFonts w:ascii="Calibri" w:hAnsi="Calibri" w:cs="Calibri"/>
          <w:sz w:val="28"/>
          <w:szCs w:val="28"/>
        </w:rPr>
      </w:pPr>
      <w:r w:rsidRPr="0065074C">
        <w:rPr>
          <w:rFonts w:ascii="Calibri" w:hAnsi="Calibri" w:cs="Calibri"/>
          <w:sz w:val="28"/>
          <w:szCs w:val="28"/>
        </w:rPr>
        <w:t>Assessment of Applications</w:t>
      </w:r>
    </w:p>
    <w:p w14:paraId="4458F19E" w14:textId="77777777" w:rsidR="00500CC3" w:rsidRPr="0065074C" w:rsidRDefault="00C85792" w:rsidP="00C85792">
      <w:pPr>
        <w:pStyle w:val="ListParagraph"/>
        <w:numPr>
          <w:ilvl w:val="0"/>
          <w:numId w:val="1"/>
        </w:numPr>
        <w:rPr>
          <w:rFonts w:ascii="Calibri" w:hAnsi="Calibri" w:cs="Calibri"/>
          <w:sz w:val="28"/>
          <w:szCs w:val="28"/>
        </w:rPr>
      </w:pPr>
      <w:r w:rsidRPr="0065074C">
        <w:rPr>
          <w:rFonts w:ascii="Calibri" w:hAnsi="Calibri" w:cs="Calibri"/>
          <w:sz w:val="28"/>
          <w:szCs w:val="28"/>
        </w:rPr>
        <w:t>Entry Qualifications</w:t>
      </w:r>
    </w:p>
    <w:p w14:paraId="233A03FB" w14:textId="77777777" w:rsidR="00500CC3" w:rsidRPr="0065074C" w:rsidRDefault="00463213" w:rsidP="00C85792">
      <w:pPr>
        <w:pStyle w:val="ListParagraph"/>
        <w:numPr>
          <w:ilvl w:val="0"/>
          <w:numId w:val="1"/>
        </w:numPr>
        <w:rPr>
          <w:rFonts w:ascii="Calibri" w:hAnsi="Calibri" w:cs="Calibri"/>
          <w:sz w:val="28"/>
          <w:szCs w:val="28"/>
        </w:rPr>
      </w:pPr>
      <w:r w:rsidRPr="0065074C">
        <w:rPr>
          <w:rFonts w:ascii="Calibri" w:hAnsi="Calibri" w:cs="Calibri"/>
          <w:sz w:val="28"/>
          <w:szCs w:val="28"/>
        </w:rPr>
        <w:t>English L</w:t>
      </w:r>
      <w:r w:rsidR="00500CC3" w:rsidRPr="0065074C">
        <w:rPr>
          <w:rFonts w:ascii="Calibri" w:hAnsi="Calibri" w:cs="Calibri"/>
          <w:sz w:val="28"/>
          <w:szCs w:val="28"/>
        </w:rPr>
        <w:t>anguage Requirements</w:t>
      </w:r>
    </w:p>
    <w:p w14:paraId="03B775E6" w14:textId="77777777" w:rsidR="00500CC3" w:rsidRPr="0065074C" w:rsidRDefault="00500CC3" w:rsidP="00C85792">
      <w:pPr>
        <w:pStyle w:val="ListParagraph"/>
        <w:numPr>
          <w:ilvl w:val="0"/>
          <w:numId w:val="1"/>
        </w:numPr>
        <w:rPr>
          <w:rFonts w:ascii="Calibri" w:hAnsi="Calibri" w:cs="Calibri"/>
          <w:sz w:val="28"/>
          <w:szCs w:val="28"/>
        </w:rPr>
      </w:pPr>
      <w:r w:rsidRPr="0065074C">
        <w:rPr>
          <w:rFonts w:ascii="Calibri" w:hAnsi="Calibri" w:cs="Calibri"/>
          <w:sz w:val="28"/>
          <w:szCs w:val="28"/>
        </w:rPr>
        <w:t>Duty to Disclose Criminal Convictions</w:t>
      </w:r>
    </w:p>
    <w:p w14:paraId="3032B77F" w14:textId="77777777" w:rsidR="00500CC3" w:rsidRPr="0065074C" w:rsidRDefault="00500CC3" w:rsidP="00C85792">
      <w:pPr>
        <w:pStyle w:val="ListParagraph"/>
        <w:numPr>
          <w:ilvl w:val="0"/>
          <w:numId w:val="1"/>
        </w:numPr>
        <w:rPr>
          <w:rFonts w:ascii="Calibri" w:hAnsi="Calibri" w:cs="Calibri"/>
          <w:sz w:val="28"/>
          <w:szCs w:val="28"/>
        </w:rPr>
      </w:pPr>
      <w:r w:rsidRPr="0065074C">
        <w:rPr>
          <w:rFonts w:ascii="Calibri" w:hAnsi="Calibri" w:cs="Calibri"/>
          <w:sz w:val="28"/>
          <w:szCs w:val="28"/>
        </w:rPr>
        <w:t>Medical Fitness Assessment</w:t>
      </w:r>
    </w:p>
    <w:p w14:paraId="24B64CCB" w14:textId="2DD8BF5A" w:rsidR="00500CC3" w:rsidRPr="0065074C" w:rsidRDefault="00500CC3" w:rsidP="00C85792">
      <w:pPr>
        <w:pStyle w:val="ListParagraph"/>
        <w:numPr>
          <w:ilvl w:val="0"/>
          <w:numId w:val="1"/>
        </w:numPr>
        <w:rPr>
          <w:rFonts w:ascii="Calibri" w:hAnsi="Calibri" w:cs="Calibri"/>
          <w:sz w:val="28"/>
          <w:szCs w:val="28"/>
        </w:rPr>
      </w:pPr>
      <w:r w:rsidRPr="0065074C">
        <w:rPr>
          <w:rFonts w:ascii="Calibri" w:hAnsi="Calibri" w:cs="Calibri"/>
          <w:sz w:val="28"/>
          <w:szCs w:val="28"/>
        </w:rPr>
        <w:t>Applicants seeking to enter with Prior Certifi</w:t>
      </w:r>
      <w:r w:rsidR="00430FA8" w:rsidRPr="0065074C">
        <w:rPr>
          <w:rFonts w:ascii="Calibri" w:hAnsi="Calibri" w:cs="Calibri"/>
          <w:sz w:val="28"/>
          <w:szCs w:val="28"/>
        </w:rPr>
        <w:t>cat</w:t>
      </w:r>
      <w:r w:rsidRPr="0065074C">
        <w:rPr>
          <w:rFonts w:ascii="Calibri" w:hAnsi="Calibri" w:cs="Calibri"/>
          <w:sz w:val="28"/>
          <w:szCs w:val="28"/>
        </w:rPr>
        <w:t>ed or Experiential Learning</w:t>
      </w:r>
    </w:p>
    <w:p w14:paraId="00ACD06E" w14:textId="77777777" w:rsidR="00500CC3" w:rsidRPr="0065074C" w:rsidRDefault="00500CC3" w:rsidP="00C85792">
      <w:pPr>
        <w:pStyle w:val="ListParagraph"/>
        <w:numPr>
          <w:ilvl w:val="0"/>
          <w:numId w:val="1"/>
        </w:numPr>
        <w:rPr>
          <w:rFonts w:ascii="Calibri" w:hAnsi="Calibri" w:cs="Calibri"/>
          <w:sz w:val="28"/>
          <w:szCs w:val="28"/>
        </w:rPr>
      </w:pPr>
      <w:r w:rsidRPr="0065074C">
        <w:rPr>
          <w:rFonts w:ascii="Calibri" w:hAnsi="Calibri" w:cs="Calibri"/>
          <w:sz w:val="28"/>
          <w:szCs w:val="28"/>
        </w:rPr>
        <w:t>Applicants with Additional Support Needs</w:t>
      </w:r>
    </w:p>
    <w:p w14:paraId="00C4C6C9" w14:textId="77777777" w:rsidR="00500CC3" w:rsidRPr="0065074C" w:rsidRDefault="00500CC3" w:rsidP="00C85792">
      <w:pPr>
        <w:pStyle w:val="ListParagraph"/>
        <w:numPr>
          <w:ilvl w:val="0"/>
          <w:numId w:val="1"/>
        </w:numPr>
        <w:rPr>
          <w:rFonts w:ascii="Calibri" w:hAnsi="Calibri" w:cs="Calibri"/>
          <w:sz w:val="28"/>
          <w:szCs w:val="28"/>
        </w:rPr>
      </w:pPr>
      <w:r w:rsidRPr="0065074C">
        <w:rPr>
          <w:rFonts w:ascii="Calibri" w:hAnsi="Calibri" w:cs="Calibri"/>
          <w:sz w:val="28"/>
          <w:szCs w:val="28"/>
        </w:rPr>
        <w:t>Applicants with Special Circumstances</w:t>
      </w:r>
    </w:p>
    <w:p w14:paraId="180AB0B0" w14:textId="77777777" w:rsidR="00500CC3" w:rsidRPr="0065074C" w:rsidRDefault="00500CC3" w:rsidP="00C85792">
      <w:pPr>
        <w:pStyle w:val="ListParagraph"/>
        <w:numPr>
          <w:ilvl w:val="0"/>
          <w:numId w:val="1"/>
        </w:numPr>
        <w:rPr>
          <w:rFonts w:ascii="Calibri" w:hAnsi="Calibri" w:cs="Calibri"/>
          <w:sz w:val="28"/>
          <w:szCs w:val="28"/>
        </w:rPr>
      </w:pPr>
      <w:r w:rsidRPr="0065074C">
        <w:rPr>
          <w:rFonts w:ascii="Calibri" w:hAnsi="Calibri" w:cs="Calibri"/>
          <w:sz w:val="28"/>
          <w:szCs w:val="28"/>
        </w:rPr>
        <w:t>Applicants Seeking Deferred Entry</w:t>
      </w:r>
    </w:p>
    <w:p w14:paraId="6D292098" w14:textId="77777777" w:rsidR="00500CC3" w:rsidRPr="0065074C" w:rsidRDefault="00500CC3" w:rsidP="00C85792">
      <w:pPr>
        <w:pStyle w:val="ListParagraph"/>
        <w:numPr>
          <w:ilvl w:val="0"/>
          <w:numId w:val="1"/>
        </w:numPr>
        <w:rPr>
          <w:rFonts w:ascii="Calibri" w:hAnsi="Calibri" w:cs="Calibri"/>
          <w:sz w:val="28"/>
          <w:szCs w:val="28"/>
        </w:rPr>
      </w:pPr>
      <w:r w:rsidRPr="0065074C">
        <w:rPr>
          <w:rFonts w:ascii="Calibri" w:hAnsi="Calibri" w:cs="Calibri"/>
          <w:sz w:val="28"/>
          <w:szCs w:val="28"/>
        </w:rPr>
        <w:t>Applicants Wishing to Reapply</w:t>
      </w:r>
    </w:p>
    <w:p w14:paraId="35532155" w14:textId="4C550D53" w:rsidR="00C85792" w:rsidRPr="0065074C" w:rsidRDefault="00500CC3" w:rsidP="00B97663">
      <w:pPr>
        <w:pStyle w:val="ListParagraph"/>
        <w:numPr>
          <w:ilvl w:val="0"/>
          <w:numId w:val="1"/>
        </w:numPr>
        <w:rPr>
          <w:rFonts w:ascii="Calibri" w:hAnsi="Calibri" w:cs="Calibri"/>
          <w:sz w:val="28"/>
          <w:szCs w:val="28"/>
        </w:rPr>
      </w:pPr>
      <w:r w:rsidRPr="0065074C">
        <w:rPr>
          <w:rFonts w:ascii="Calibri" w:hAnsi="Calibri" w:cs="Calibri"/>
          <w:sz w:val="28"/>
          <w:szCs w:val="28"/>
        </w:rPr>
        <w:t>Infor</w:t>
      </w:r>
      <w:r w:rsidR="00B97663" w:rsidRPr="0065074C">
        <w:rPr>
          <w:rFonts w:ascii="Calibri" w:hAnsi="Calibri" w:cs="Calibri"/>
          <w:sz w:val="28"/>
          <w:szCs w:val="28"/>
        </w:rPr>
        <w:t>matio</w:t>
      </w:r>
      <w:r w:rsidR="0065074C">
        <w:rPr>
          <w:rFonts w:ascii="Calibri" w:hAnsi="Calibri" w:cs="Calibri"/>
          <w:sz w:val="28"/>
          <w:szCs w:val="28"/>
        </w:rPr>
        <w:t>n on the Admissions Process</w:t>
      </w:r>
      <w:r w:rsidR="0065074C">
        <w:rPr>
          <w:rFonts w:ascii="Calibri" w:hAnsi="Calibri" w:cs="Calibri"/>
          <w:sz w:val="28"/>
          <w:szCs w:val="28"/>
        </w:rPr>
        <w:tab/>
      </w:r>
      <w:r w:rsidR="0065074C">
        <w:rPr>
          <w:rFonts w:ascii="Calibri" w:hAnsi="Calibri" w:cs="Calibri"/>
          <w:sz w:val="28"/>
          <w:szCs w:val="28"/>
        </w:rPr>
        <w:tab/>
      </w:r>
      <w:r w:rsidR="0065074C">
        <w:rPr>
          <w:rFonts w:ascii="Calibri" w:hAnsi="Calibri" w:cs="Calibri"/>
          <w:sz w:val="28"/>
          <w:szCs w:val="28"/>
        </w:rPr>
        <w:tab/>
      </w:r>
      <w:r w:rsidR="0065074C">
        <w:rPr>
          <w:rFonts w:ascii="Calibri" w:hAnsi="Calibri" w:cs="Calibri"/>
          <w:sz w:val="28"/>
          <w:szCs w:val="28"/>
        </w:rPr>
        <w:tab/>
      </w:r>
      <w:r w:rsidR="00B97663" w:rsidRPr="0065074C">
        <w:rPr>
          <w:rFonts w:ascii="Calibri" w:hAnsi="Calibri" w:cs="Calibri"/>
          <w:sz w:val="28"/>
          <w:szCs w:val="28"/>
        </w:rPr>
        <w:tab/>
      </w:r>
    </w:p>
    <w:p w14:paraId="51327705" w14:textId="77777777" w:rsidR="00500CC3" w:rsidRPr="0065074C" w:rsidRDefault="00C62638" w:rsidP="00C85792">
      <w:pPr>
        <w:pStyle w:val="ListParagraph"/>
        <w:numPr>
          <w:ilvl w:val="0"/>
          <w:numId w:val="1"/>
        </w:numPr>
        <w:rPr>
          <w:rFonts w:ascii="Calibri" w:hAnsi="Calibri" w:cs="Calibri"/>
          <w:sz w:val="28"/>
          <w:szCs w:val="28"/>
        </w:rPr>
      </w:pPr>
      <w:r w:rsidRPr="0065074C">
        <w:rPr>
          <w:rFonts w:ascii="Calibri" w:hAnsi="Calibri" w:cs="Calibri"/>
          <w:sz w:val="28"/>
          <w:szCs w:val="28"/>
        </w:rPr>
        <w:lastRenderedPageBreak/>
        <w:t>Interaction between the University and Applicants</w:t>
      </w:r>
    </w:p>
    <w:p w14:paraId="180CDD0D" w14:textId="77777777" w:rsidR="00C62638" w:rsidRPr="0065074C" w:rsidRDefault="00C62638" w:rsidP="00C85792">
      <w:pPr>
        <w:pStyle w:val="ListParagraph"/>
        <w:numPr>
          <w:ilvl w:val="0"/>
          <w:numId w:val="1"/>
        </w:numPr>
        <w:rPr>
          <w:rFonts w:ascii="Calibri" w:hAnsi="Calibri" w:cs="Calibri"/>
          <w:sz w:val="28"/>
          <w:szCs w:val="28"/>
        </w:rPr>
      </w:pPr>
      <w:r w:rsidRPr="0065074C">
        <w:rPr>
          <w:rFonts w:ascii="Calibri" w:hAnsi="Calibri" w:cs="Calibri"/>
          <w:sz w:val="28"/>
          <w:szCs w:val="28"/>
        </w:rPr>
        <w:t>Policy relating to Applications for Undergraduate Courses</w:t>
      </w:r>
    </w:p>
    <w:p w14:paraId="4088F438" w14:textId="77777777" w:rsidR="00C62638" w:rsidRPr="0065074C" w:rsidRDefault="00C62638" w:rsidP="00C85792">
      <w:pPr>
        <w:pStyle w:val="ListParagraph"/>
        <w:numPr>
          <w:ilvl w:val="0"/>
          <w:numId w:val="1"/>
        </w:numPr>
        <w:rPr>
          <w:rFonts w:ascii="Calibri" w:hAnsi="Calibri" w:cs="Calibri"/>
          <w:sz w:val="28"/>
          <w:szCs w:val="28"/>
        </w:rPr>
      </w:pPr>
      <w:r w:rsidRPr="0065074C">
        <w:rPr>
          <w:rFonts w:ascii="Calibri" w:hAnsi="Calibri" w:cs="Calibri"/>
          <w:sz w:val="28"/>
          <w:szCs w:val="28"/>
        </w:rPr>
        <w:t>Policy relating to Applications for Postgraduate Courses</w:t>
      </w:r>
    </w:p>
    <w:p w14:paraId="610DE088" w14:textId="77777777" w:rsidR="00C62638" w:rsidRPr="0065074C" w:rsidRDefault="00C62638" w:rsidP="00C85792">
      <w:pPr>
        <w:pStyle w:val="ListParagraph"/>
        <w:numPr>
          <w:ilvl w:val="0"/>
          <w:numId w:val="1"/>
        </w:numPr>
        <w:rPr>
          <w:rFonts w:ascii="Calibri" w:hAnsi="Calibri" w:cs="Calibri"/>
          <w:sz w:val="28"/>
          <w:szCs w:val="28"/>
        </w:rPr>
      </w:pPr>
      <w:r w:rsidRPr="0065074C">
        <w:rPr>
          <w:rFonts w:ascii="Calibri" w:hAnsi="Calibri" w:cs="Calibri"/>
          <w:sz w:val="28"/>
          <w:szCs w:val="28"/>
        </w:rPr>
        <w:t>Data Protection and Disclosure of Personal Information</w:t>
      </w:r>
    </w:p>
    <w:p w14:paraId="6C6BB997" w14:textId="77777777" w:rsidR="00C62638" w:rsidRPr="0065074C" w:rsidRDefault="002871B7" w:rsidP="00C85792">
      <w:pPr>
        <w:pStyle w:val="ListParagraph"/>
        <w:numPr>
          <w:ilvl w:val="0"/>
          <w:numId w:val="1"/>
        </w:numPr>
        <w:rPr>
          <w:rFonts w:ascii="Calibri" w:hAnsi="Calibri" w:cs="Calibri"/>
          <w:sz w:val="28"/>
          <w:szCs w:val="28"/>
        </w:rPr>
      </w:pPr>
      <w:r w:rsidRPr="0065074C">
        <w:rPr>
          <w:rFonts w:ascii="Calibri" w:hAnsi="Calibri" w:cs="Calibri"/>
          <w:sz w:val="28"/>
          <w:szCs w:val="28"/>
        </w:rPr>
        <w:t>Transition from Applicant to Student</w:t>
      </w:r>
    </w:p>
    <w:p w14:paraId="7BBBBD2E" w14:textId="77777777" w:rsidR="002871B7" w:rsidRPr="0065074C" w:rsidRDefault="002871B7" w:rsidP="00C85792">
      <w:pPr>
        <w:pStyle w:val="ListParagraph"/>
        <w:numPr>
          <w:ilvl w:val="0"/>
          <w:numId w:val="1"/>
        </w:numPr>
        <w:rPr>
          <w:rFonts w:ascii="Calibri" w:hAnsi="Calibri" w:cs="Calibri"/>
          <w:sz w:val="28"/>
          <w:szCs w:val="28"/>
        </w:rPr>
      </w:pPr>
      <w:r w:rsidRPr="0065074C">
        <w:rPr>
          <w:rFonts w:ascii="Calibri" w:hAnsi="Calibri" w:cs="Calibri"/>
          <w:sz w:val="28"/>
          <w:szCs w:val="28"/>
        </w:rPr>
        <w:t>Fee Assessment Status</w:t>
      </w:r>
    </w:p>
    <w:p w14:paraId="6C557A21" w14:textId="77777777" w:rsidR="002871B7" w:rsidRPr="0065074C" w:rsidRDefault="002871B7" w:rsidP="00C85792">
      <w:pPr>
        <w:pStyle w:val="ListParagraph"/>
        <w:numPr>
          <w:ilvl w:val="0"/>
          <w:numId w:val="1"/>
        </w:numPr>
        <w:rPr>
          <w:rFonts w:ascii="Calibri" w:hAnsi="Calibri" w:cs="Calibri"/>
          <w:sz w:val="28"/>
          <w:szCs w:val="28"/>
        </w:rPr>
      </w:pPr>
      <w:r w:rsidRPr="0065074C">
        <w:rPr>
          <w:rFonts w:ascii="Calibri" w:hAnsi="Calibri" w:cs="Calibri"/>
          <w:sz w:val="28"/>
          <w:szCs w:val="28"/>
        </w:rPr>
        <w:t>Tuition Fees and Funding</w:t>
      </w:r>
    </w:p>
    <w:p w14:paraId="263B3DE6" w14:textId="77777777" w:rsidR="002871B7" w:rsidRPr="0065074C" w:rsidRDefault="002871B7" w:rsidP="00C85792">
      <w:pPr>
        <w:pStyle w:val="ListParagraph"/>
        <w:numPr>
          <w:ilvl w:val="0"/>
          <w:numId w:val="1"/>
        </w:numPr>
        <w:rPr>
          <w:rFonts w:ascii="Calibri" w:hAnsi="Calibri" w:cs="Calibri"/>
          <w:sz w:val="28"/>
          <w:szCs w:val="28"/>
        </w:rPr>
      </w:pPr>
      <w:r w:rsidRPr="0065074C">
        <w:rPr>
          <w:rFonts w:ascii="Calibri" w:hAnsi="Calibri" w:cs="Calibri"/>
          <w:sz w:val="28"/>
          <w:szCs w:val="28"/>
        </w:rPr>
        <w:t>Changes to or Discontinuation of Courses</w:t>
      </w:r>
    </w:p>
    <w:p w14:paraId="422C6567" w14:textId="2E35382F" w:rsidR="002871B7" w:rsidRPr="0065074C" w:rsidRDefault="002871B7" w:rsidP="00A12164">
      <w:pPr>
        <w:pStyle w:val="ListParagraph"/>
        <w:numPr>
          <w:ilvl w:val="0"/>
          <w:numId w:val="1"/>
        </w:numPr>
        <w:rPr>
          <w:rFonts w:ascii="Calibri" w:hAnsi="Calibri" w:cs="Calibri"/>
          <w:sz w:val="28"/>
          <w:szCs w:val="28"/>
        </w:rPr>
      </w:pPr>
      <w:r w:rsidRPr="0065074C">
        <w:rPr>
          <w:rFonts w:ascii="Calibri" w:hAnsi="Calibri" w:cs="Calibri"/>
          <w:sz w:val="28"/>
          <w:szCs w:val="28"/>
        </w:rPr>
        <w:t>Feedback, Appeals and Complaints</w:t>
      </w:r>
    </w:p>
    <w:p w14:paraId="3C3AF16A" w14:textId="77777777" w:rsidR="002871B7" w:rsidRPr="006932A5" w:rsidRDefault="002871B7" w:rsidP="00C85792">
      <w:pPr>
        <w:pStyle w:val="ListParagraph"/>
        <w:numPr>
          <w:ilvl w:val="0"/>
          <w:numId w:val="1"/>
        </w:numPr>
        <w:rPr>
          <w:rFonts w:ascii="Calibri" w:hAnsi="Calibri" w:cs="Calibri"/>
        </w:rPr>
      </w:pPr>
      <w:r w:rsidRPr="0065074C">
        <w:rPr>
          <w:rFonts w:ascii="Calibri" w:hAnsi="Calibri" w:cs="Calibri"/>
          <w:sz w:val="28"/>
          <w:szCs w:val="28"/>
        </w:rPr>
        <w:t>Monitoring and Review</w:t>
      </w:r>
    </w:p>
    <w:p w14:paraId="6B774538" w14:textId="561A18C8" w:rsidR="002871B7" w:rsidRDefault="002871B7" w:rsidP="002871B7">
      <w:pPr>
        <w:rPr>
          <w:rFonts w:ascii="Calibri" w:hAnsi="Calibri" w:cs="Calibri"/>
        </w:rPr>
      </w:pPr>
    </w:p>
    <w:p w14:paraId="6FD97C83" w14:textId="77777777" w:rsidR="005455C3" w:rsidRDefault="005455C3" w:rsidP="002871B7">
      <w:pPr>
        <w:rPr>
          <w:rFonts w:ascii="Calibri" w:hAnsi="Calibri" w:cs="Calibri"/>
        </w:rPr>
      </w:pPr>
    </w:p>
    <w:p w14:paraId="2FE1A878" w14:textId="77777777" w:rsidR="005455C3" w:rsidRDefault="005455C3" w:rsidP="002871B7">
      <w:pPr>
        <w:rPr>
          <w:rFonts w:ascii="Calibri" w:hAnsi="Calibri" w:cs="Calibri"/>
        </w:rPr>
      </w:pPr>
    </w:p>
    <w:p w14:paraId="0F9CFA19" w14:textId="77777777" w:rsidR="005455C3" w:rsidRDefault="005455C3" w:rsidP="002871B7">
      <w:pPr>
        <w:rPr>
          <w:rFonts w:ascii="Calibri" w:hAnsi="Calibri" w:cs="Calibri"/>
        </w:rPr>
      </w:pPr>
    </w:p>
    <w:p w14:paraId="0EC5A905" w14:textId="77777777" w:rsidR="005455C3" w:rsidRDefault="005455C3" w:rsidP="002871B7">
      <w:pPr>
        <w:rPr>
          <w:rFonts w:ascii="Calibri" w:hAnsi="Calibri" w:cs="Calibri"/>
        </w:rPr>
      </w:pPr>
    </w:p>
    <w:p w14:paraId="0D0BFB06" w14:textId="77777777" w:rsidR="005455C3" w:rsidRDefault="005455C3" w:rsidP="002871B7">
      <w:pPr>
        <w:rPr>
          <w:rFonts w:ascii="Calibri" w:hAnsi="Calibri" w:cs="Calibri"/>
        </w:rPr>
      </w:pPr>
    </w:p>
    <w:p w14:paraId="501EDFB8" w14:textId="77777777" w:rsidR="005455C3" w:rsidRDefault="005455C3" w:rsidP="002871B7">
      <w:pPr>
        <w:rPr>
          <w:rFonts w:ascii="Calibri" w:hAnsi="Calibri" w:cs="Calibri"/>
        </w:rPr>
      </w:pPr>
    </w:p>
    <w:p w14:paraId="0DD251D6" w14:textId="77777777" w:rsidR="005455C3" w:rsidRDefault="005455C3" w:rsidP="002871B7">
      <w:pPr>
        <w:rPr>
          <w:rFonts w:ascii="Calibri" w:hAnsi="Calibri" w:cs="Calibri"/>
        </w:rPr>
      </w:pPr>
    </w:p>
    <w:p w14:paraId="2CA8357C" w14:textId="77777777" w:rsidR="005455C3" w:rsidRDefault="005455C3" w:rsidP="002871B7">
      <w:pPr>
        <w:rPr>
          <w:rFonts w:ascii="Calibri" w:hAnsi="Calibri" w:cs="Calibri"/>
        </w:rPr>
      </w:pPr>
    </w:p>
    <w:p w14:paraId="6917F508" w14:textId="77777777" w:rsidR="005455C3" w:rsidRDefault="005455C3" w:rsidP="002871B7">
      <w:pPr>
        <w:rPr>
          <w:rFonts w:ascii="Calibri" w:hAnsi="Calibri" w:cs="Calibri"/>
        </w:rPr>
      </w:pPr>
    </w:p>
    <w:p w14:paraId="08BE3062" w14:textId="77777777" w:rsidR="005455C3" w:rsidRDefault="005455C3" w:rsidP="002871B7">
      <w:pPr>
        <w:rPr>
          <w:rFonts w:ascii="Calibri" w:hAnsi="Calibri" w:cs="Calibri"/>
        </w:rPr>
      </w:pPr>
    </w:p>
    <w:p w14:paraId="1BEB72C4" w14:textId="77777777" w:rsidR="005455C3" w:rsidRDefault="005455C3" w:rsidP="002871B7">
      <w:pPr>
        <w:rPr>
          <w:rFonts w:ascii="Calibri" w:hAnsi="Calibri" w:cs="Calibri"/>
        </w:rPr>
      </w:pPr>
    </w:p>
    <w:p w14:paraId="091B9A1C" w14:textId="77777777" w:rsidR="005455C3" w:rsidRDefault="005455C3" w:rsidP="002871B7">
      <w:pPr>
        <w:rPr>
          <w:rFonts w:ascii="Calibri" w:hAnsi="Calibri" w:cs="Calibri"/>
        </w:rPr>
      </w:pPr>
    </w:p>
    <w:p w14:paraId="5E0F7F36" w14:textId="77777777" w:rsidR="005455C3" w:rsidRDefault="005455C3" w:rsidP="002871B7">
      <w:pPr>
        <w:rPr>
          <w:rFonts w:ascii="Calibri" w:hAnsi="Calibri" w:cs="Calibri"/>
        </w:rPr>
      </w:pPr>
    </w:p>
    <w:p w14:paraId="1A340C42" w14:textId="77777777" w:rsidR="005455C3" w:rsidRDefault="005455C3" w:rsidP="002871B7">
      <w:pPr>
        <w:rPr>
          <w:rFonts w:ascii="Calibri" w:hAnsi="Calibri" w:cs="Calibri"/>
        </w:rPr>
      </w:pPr>
    </w:p>
    <w:p w14:paraId="426AA44F" w14:textId="77777777" w:rsidR="005455C3" w:rsidRDefault="005455C3" w:rsidP="002871B7">
      <w:pPr>
        <w:rPr>
          <w:rFonts w:ascii="Calibri" w:hAnsi="Calibri" w:cs="Calibri"/>
        </w:rPr>
      </w:pPr>
    </w:p>
    <w:p w14:paraId="5BBD2025" w14:textId="77777777" w:rsidR="005455C3" w:rsidRDefault="005455C3" w:rsidP="002871B7">
      <w:pPr>
        <w:rPr>
          <w:rFonts w:ascii="Calibri" w:hAnsi="Calibri" w:cs="Calibri"/>
        </w:rPr>
      </w:pPr>
    </w:p>
    <w:p w14:paraId="37AE011E" w14:textId="77777777" w:rsidR="005455C3" w:rsidRDefault="005455C3" w:rsidP="002871B7">
      <w:pPr>
        <w:rPr>
          <w:rFonts w:ascii="Calibri" w:hAnsi="Calibri" w:cs="Calibri"/>
        </w:rPr>
      </w:pPr>
    </w:p>
    <w:p w14:paraId="6F0A8601" w14:textId="77777777" w:rsidR="005455C3" w:rsidRDefault="005455C3" w:rsidP="002871B7">
      <w:pPr>
        <w:rPr>
          <w:rFonts w:ascii="Calibri" w:hAnsi="Calibri" w:cs="Calibri"/>
        </w:rPr>
      </w:pPr>
    </w:p>
    <w:p w14:paraId="4D465875" w14:textId="77777777" w:rsidR="005455C3" w:rsidRDefault="005455C3" w:rsidP="002871B7">
      <w:pPr>
        <w:rPr>
          <w:rFonts w:ascii="Calibri" w:hAnsi="Calibri" w:cs="Calibri"/>
        </w:rPr>
      </w:pPr>
    </w:p>
    <w:p w14:paraId="3E04C690" w14:textId="77777777" w:rsidR="005455C3" w:rsidRPr="006932A5" w:rsidRDefault="005455C3" w:rsidP="002871B7">
      <w:pPr>
        <w:rPr>
          <w:rFonts w:ascii="Calibri" w:hAnsi="Calibri" w:cs="Calibri"/>
        </w:rPr>
      </w:pPr>
    </w:p>
    <w:p w14:paraId="59A76656" w14:textId="77777777" w:rsidR="002871B7" w:rsidRPr="006932A5" w:rsidRDefault="002871B7" w:rsidP="002871B7">
      <w:pPr>
        <w:rPr>
          <w:rFonts w:ascii="Calibri" w:hAnsi="Calibri" w:cs="Calibri"/>
        </w:rPr>
      </w:pPr>
    </w:p>
    <w:p w14:paraId="060DC7CA" w14:textId="77777777" w:rsidR="002871B7" w:rsidRPr="006932A5" w:rsidRDefault="002871B7" w:rsidP="006932A5">
      <w:pPr>
        <w:pStyle w:val="ListParagraph"/>
        <w:numPr>
          <w:ilvl w:val="0"/>
          <w:numId w:val="11"/>
        </w:numPr>
        <w:rPr>
          <w:rFonts w:ascii="Calibri" w:hAnsi="Calibri" w:cs="Calibri"/>
          <w:b/>
          <w:sz w:val="25"/>
          <w:szCs w:val="25"/>
        </w:rPr>
      </w:pPr>
      <w:r w:rsidRPr="006932A5">
        <w:rPr>
          <w:rFonts w:ascii="Calibri" w:hAnsi="Calibri" w:cs="Calibri"/>
          <w:b/>
          <w:sz w:val="25"/>
          <w:szCs w:val="25"/>
        </w:rPr>
        <w:lastRenderedPageBreak/>
        <w:t>Introduction</w:t>
      </w:r>
    </w:p>
    <w:p w14:paraId="59B63BFD" w14:textId="4D4DDFE7" w:rsidR="00116A13" w:rsidRDefault="002871B7" w:rsidP="002871B7">
      <w:pPr>
        <w:pStyle w:val="ListParagraph"/>
        <w:ind w:left="1080"/>
        <w:rPr>
          <w:rStyle w:val="Hyperlink"/>
          <w:rFonts w:ascii="Calibri" w:hAnsi="Calibri" w:cs="Calibri"/>
        </w:rPr>
      </w:pPr>
      <w:r w:rsidRPr="006932A5">
        <w:rPr>
          <w:rFonts w:ascii="Calibri" w:hAnsi="Calibri" w:cs="Calibri"/>
        </w:rPr>
        <w:t xml:space="preserve">This Policy states </w:t>
      </w:r>
      <w:r w:rsidR="009C768F">
        <w:rPr>
          <w:rFonts w:ascii="Calibri" w:hAnsi="Calibri" w:cs="Calibri"/>
        </w:rPr>
        <w:t xml:space="preserve">Birmingham </w:t>
      </w:r>
      <w:r w:rsidRPr="006932A5">
        <w:rPr>
          <w:rFonts w:ascii="Calibri" w:hAnsi="Calibri" w:cs="Calibri"/>
        </w:rPr>
        <w:t>Newman Univers</w:t>
      </w:r>
      <w:r w:rsidR="00B82516" w:rsidRPr="006932A5">
        <w:rPr>
          <w:rFonts w:ascii="Calibri" w:hAnsi="Calibri" w:cs="Calibri"/>
        </w:rPr>
        <w:t>ity’</w:t>
      </w:r>
      <w:r w:rsidR="001B4210" w:rsidRPr="006932A5">
        <w:rPr>
          <w:rFonts w:ascii="Calibri" w:hAnsi="Calibri" w:cs="Calibri"/>
        </w:rPr>
        <w:t>s</w:t>
      </w:r>
      <w:r w:rsidR="00B82516" w:rsidRPr="006932A5">
        <w:rPr>
          <w:rFonts w:ascii="Calibri" w:hAnsi="Calibri" w:cs="Calibri"/>
        </w:rPr>
        <w:t xml:space="preserve"> (the University) position on key matters relating to the recruitment, selection, admissions and widening participation activity. This policy complies with relevant legislation and takes account of the principles outlined by the </w:t>
      </w:r>
      <w:r w:rsidR="00116A13" w:rsidRPr="006932A5">
        <w:rPr>
          <w:rFonts w:ascii="Calibri" w:hAnsi="Calibri" w:cs="Calibri"/>
        </w:rPr>
        <w:t>Newman University Mission statement.</w:t>
      </w:r>
      <w:r w:rsidR="00E16329" w:rsidRPr="006932A5">
        <w:rPr>
          <w:rFonts w:ascii="Calibri" w:hAnsi="Calibri" w:cs="Calibri"/>
        </w:rPr>
        <w:t xml:space="preserve"> Further information can be found here</w:t>
      </w:r>
      <w:r w:rsidR="002455B7">
        <w:rPr>
          <w:rFonts w:ascii="Calibri" w:hAnsi="Calibri" w:cs="Calibri"/>
        </w:rPr>
        <w:t>:</w:t>
      </w:r>
      <w:r w:rsidR="00E16329" w:rsidRPr="006932A5">
        <w:rPr>
          <w:rFonts w:ascii="Calibri" w:hAnsi="Calibri" w:cs="Calibri"/>
        </w:rPr>
        <w:t xml:space="preserve"> </w:t>
      </w:r>
      <w:hyperlink r:id="rId7" w:history="1">
        <w:r w:rsidR="006D5575" w:rsidRPr="006D5575">
          <w:rPr>
            <w:color w:val="0000FF"/>
            <w:u w:val="single"/>
          </w:rPr>
          <w:t>Mission Statement - Newman University, Birmingham</w:t>
        </w:r>
      </w:hyperlink>
    </w:p>
    <w:p w14:paraId="4868160F" w14:textId="77777777" w:rsidR="005B2323" w:rsidRPr="006932A5" w:rsidRDefault="005B2323" w:rsidP="002871B7">
      <w:pPr>
        <w:pStyle w:val="ListParagraph"/>
        <w:ind w:left="1080"/>
        <w:rPr>
          <w:rFonts w:ascii="Calibri" w:hAnsi="Calibri" w:cs="Calibri"/>
          <w:color w:val="C00000"/>
        </w:rPr>
      </w:pPr>
    </w:p>
    <w:p w14:paraId="3F284E2C" w14:textId="77777777" w:rsidR="0023015F" w:rsidRPr="006932A5" w:rsidRDefault="00B82516" w:rsidP="00E16329">
      <w:pPr>
        <w:pStyle w:val="ListParagraph"/>
        <w:ind w:left="1080"/>
        <w:rPr>
          <w:rFonts w:ascii="Calibri" w:hAnsi="Calibri" w:cs="Calibri"/>
        </w:rPr>
      </w:pPr>
      <w:r w:rsidRPr="006932A5">
        <w:rPr>
          <w:rFonts w:ascii="Calibri" w:hAnsi="Calibri" w:cs="Calibri"/>
        </w:rPr>
        <w:t>It is a public document and as such is written for an applicant audience.</w:t>
      </w:r>
    </w:p>
    <w:p w14:paraId="084BD218" w14:textId="77777777" w:rsidR="00064013" w:rsidRPr="006932A5" w:rsidRDefault="00064013" w:rsidP="00E16329">
      <w:pPr>
        <w:pStyle w:val="ListParagraph"/>
        <w:ind w:left="1080"/>
        <w:rPr>
          <w:rFonts w:ascii="Calibri" w:hAnsi="Calibri" w:cs="Calibri"/>
        </w:rPr>
      </w:pPr>
    </w:p>
    <w:p w14:paraId="04F6E391" w14:textId="5A65DCB2" w:rsidR="00B1104A" w:rsidRDefault="00064013" w:rsidP="005A1E6F">
      <w:pPr>
        <w:pStyle w:val="ListParagraph"/>
        <w:ind w:left="1080"/>
        <w:rPr>
          <w:rStyle w:val="Hyperlink"/>
          <w:rFonts w:ascii="Calibri" w:hAnsi="Calibri" w:cs="Calibri"/>
        </w:rPr>
      </w:pPr>
      <w:r w:rsidRPr="006932A5">
        <w:rPr>
          <w:rFonts w:ascii="Calibri" w:hAnsi="Calibri" w:cs="Calibri"/>
        </w:rPr>
        <w:t xml:space="preserve">This policy is underpinned by our institutional strategic priorities </w:t>
      </w:r>
      <w:hyperlink r:id="rId8" w:history="1">
        <w:r w:rsidR="00A12164" w:rsidRPr="005C2912">
          <w:rPr>
            <w:rStyle w:val="Hyperlink"/>
            <w:rFonts w:ascii="Calibri" w:hAnsi="Calibri" w:cs="Calibri"/>
          </w:rPr>
          <w:t>www.newman.ac.uk/knowledge-base/mission-statement/</w:t>
        </w:r>
      </w:hyperlink>
    </w:p>
    <w:p w14:paraId="10D08709" w14:textId="77777777" w:rsidR="005A1E6F" w:rsidRPr="005A1E6F" w:rsidRDefault="005A1E6F" w:rsidP="005A1E6F">
      <w:pPr>
        <w:pStyle w:val="ListParagraph"/>
        <w:ind w:left="1080"/>
        <w:rPr>
          <w:rFonts w:ascii="Calibri" w:hAnsi="Calibri" w:cs="Calibri"/>
        </w:rPr>
      </w:pPr>
    </w:p>
    <w:p w14:paraId="0E84E681" w14:textId="7CA3A8CF" w:rsidR="00B1104A" w:rsidRPr="006932A5" w:rsidRDefault="00B1104A" w:rsidP="006932A5">
      <w:pPr>
        <w:pStyle w:val="ListParagraph"/>
        <w:numPr>
          <w:ilvl w:val="0"/>
          <w:numId w:val="11"/>
        </w:numPr>
        <w:rPr>
          <w:rFonts w:ascii="Calibri" w:hAnsi="Calibri" w:cs="Calibri"/>
          <w:b/>
          <w:sz w:val="25"/>
          <w:szCs w:val="25"/>
        </w:rPr>
      </w:pPr>
      <w:r w:rsidRPr="006932A5">
        <w:rPr>
          <w:rFonts w:ascii="Calibri" w:hAnsi="Calibri" w:cs="Calibri"/>
          <w:b/>
          <w:sz w:val="25"/>
          <w:szCs w:val="25"/>
        </w:rPr>
        <w:t>Purpose</w:t>
      </w:r>
    </w:p>
    <w:p w14:paraId="677C7568" w14:textId="54994E40" w:rsidR="00CA2CC1" w:rsidRDefault="00B1104A" w:rsidP="005A1E6F">
      <w:pPr>
        <w:pStyle w:val="ListParagraph"/>
        <w:ind w:left="1080"/>
        <w:rPr>
          <w:rFonts w:ascii="Calibri" w:hAnsi="Calibri" w:cs="Calibri"/>
        </w:rPr>
      </w:pPr>
      <w:r w:rsidRPr="006932A5">
        <w:rPr>
          <w:rFonts w:ascii="Calibri" w:hAnsi="Calibri" w:cs="Calibri"/>
        </w:rPr>
        <w:t>To provide policy information to enquirers, applicants, parents and advisors about recruitment, selection and admissions at the University. It is the policy framework for all staff who are involved in recruitment, select</w:t>
      </w:r>
      <w:r w:rsidR="00064013" w:rsidRPr="006932A5">
        <w:rPr>
          <w:rFonts w:ascii="Calibri" w:hAnsi="Calibri" w:cs="Calibri"/>
        </w:rPr>
        <w:t>ion and admissions activity.</w:t>
      </w:r>
    </w:p>
    <w:p w14:paraId="185BD780" w14:textId="77777777" w:rsidR="005A1E6F" w:rsidRPr="005A1E6F" w:rsidRDefault="005A1E6F" w:rsidP="005A1E6F">
      <w:pPr>
        <w:pStyle w:val="ListParagraph"/>
        <w:ind w:left="1080"/>
        <w:rPr>
          <w:rFonts w:ascii="Calibri" w:hAnsi="Calibri" w:cs="Calibri"/>
        </w:rPr>
      </w:pPr>
    </w:p>
    <w:p w14:paraId="7FBABEB5" w14:textId="7C5F1A2F" w:rsidR="00CA2CC1" w:rsidRPr="00CA2CC1" w:rsidRDefault="00CA2CC1" w:rsidP="00CA2CC1">
      <w:pPr>
        <w:pStyle w:val="ListParagraph"/>
        <w:ind w:left="1080"/>
        <w:rPr>
          <w:rFonts w:ascii="Calibri" w:hAnsi="Calibri" w:cs="Calibri"/>
        </w:rPr>
      </w:pPr>
      <w:r w:rsidRPr="00CA2CC1">
        <w:rPr>
          <w:rFonts w:cstheme="minorHAnsi"/>
          <w:b/>
          <w:sz w:val="24"/>
          <w:szCs w:val="24"/>
        </w:rPr>
        <w:t>2.1</w:t>
      </w:r>
      <w:r w:rsidRPr="00CA2CC1">
        <w:rPr>
          <w:rFonts w:cstheme="minorHAnsi"/>
          <w:sz w:val="24"/>
          <w:szCs w:val="24"/>
        </w:rPr>
        <w:t xml:space="preserve"> This Policy sets out the University’s aims for the recruitment and admission of students and applies to all level of study to all courses, except where stated otherwise. </w:t>
      </w:r>
    </w:p>
    <w:p w14:paraId="3A33323F" w14:textId="5710E081" w:rsidR="00CA2CC1" w:rsidRDefault="00CA2CC1" w:rsidP="00CA2CC1">
      <w:pPr>
        <w:pStyle w:val="Default"/>
        <w:spacing w:after="24"/>
        <w:ind w:left="1080"/>
        <w:rPr>
          <w:rFonts w:asciiTheme="minorHAnsi" w:hAnsiTheme="minorHAnsi" w:cstheme="minorHAnsi"/>
        </w:rPr>
      </w:pPr>
      <w:r w:rsidRPr="00CA2CC1">
        <w:rPr>
          <w:rFonts w:asciiTheme="minorHAnsi" w:hAnsiTheme="minorHAnsi" w:cstheme="minorHAnsi"/>
          <w:b/>
        </w:rPr>
        <w:t>2.2</w:t>
      </w:r>
      <w:r w:rsidRPr="00CA2CC1">
        <w:rPr>
          <w:rFonts w:asciiTheme="minorHAnsi" w:hAnsiTheme="minorHAnsi" w:cstheme="minorHAnsi"/>
        </w:rPr>
        <w:t xml:space="preserve"> This Policy is designed to conform to current best practice within the Higher Education sector, the Quality Assurance Agency’s UK Quality Code for Higher Education (QAA) and the good practice guides previously published by Supporting Professionalism in Admissions (SPA). </w:t>
      </w:r>
    </w:p>
    <w:p w14:paraId="1F2DA5D8" w14:textId="77777777" w:rsidR="00CA2CC1" w:rsidRPr="00CA2CC1" w:rsidRDefault="00CA2CC1" w:rsidP="00CA2CC1">
      <w:pPr>
        <w:pStyle w:val="Default"/>
        <w:spacing w:after="24"/>
        <w:ind w:left="1080"/>
        <w:rPr>
          <w:rFonts w:asciiTheme="minorHAnsi" w:hAnsiTheme="minorHAnsi" w:cstheme="minorHAnsi"/>
        </w:rPr>
      </w:pPr>
    </w:p>
    <w:p w14:paraId="591B648A" w14:textId="3540147B" w:rsidR="00CA2CC1" w:rsidRDefault="00CA2CC1" w:rsidP="00CA2CC1">
      <w:pPr>
        <w:pStyle w:val="Default"/>
        <w:spacing w:after="24"/>
        <w:ind w:left="1080"/>
        <w:rPr>
          <w:rFonts w:asciiTheme="minorHAnsi" w:hAnsiTheme="minorHAnsi" w:cstheme="minorHAnsi"/>
        </w:rPr>
      </w:pPr>
      <w:r w:rsidRPr="00CA2CC1">
        <w:rPr>
          <w:rFonts w:asciiTheme="minorHAnsi" w:hAnsiTheme="minorHAnsi" w:cstheme="minorHAnsi"/>
          <w:b/>
        </w:rPr>
        <w:t>2.3</w:t>
      </w:r>
      <w:r w:rsidRPr="00CA2CC1">
        <w:rPr>
          <w:rFonts w:asciiTheme="minorHAnsi" w:hAnsiTheme="minorHAnsi" w:cstheme="minorHAnsi"/>
        </w:rPr>
        <w:t xml:space="preserve"> This Policy reflects relevant equality and diversity, discrimination, data protection, freedom of information, consumer rights, human rights and immigration legislation and such documents and directives as may be issued by the Government and relevant statutory bodies such as the Office for Students (OfS) and the Research Councils. </w:t>
      </w:r>
    </w:p>
    <w:p w14:paraId="765E7152" w14:textId="77777777" w:rsidR="00CA2CC1" w:rsidRPr="00CA2CC1" w:rsidRDefault="00CA2CC1" w:rsidP="00CA2CC1">
      <w:pPr>
        <w:pStyle w:val="Default"/>
        <w:spacing w:after="24"/>
        <w:ind w:left="1080"/>
        <w:rPr>
          <w:rFonts w:asciiTheme="minorHAnsi" w:hAnsiTheme="minorHAnsi" w:cstheme="minorHAnsi"/>
        </w:rPr>
      </w:pPr>
    </w:p>
    <w:p w14:paraId="0AECF12E" w14:textId="238AC8D9" w:rsidR="00CA2CC1" w:rsidRDefault="00CA2CC1" w:rsidP="00CA2CC1">
      <w:pPr>
        <w:pStyle w:val="Default"/>
        <w:spacing w:after="24"/>
        <w:ind w:left="1080"/>
        <w:rPr>
          <w:rFonts w:asciiTheme="minorHAnsi" w:hAnsiTheme="minorHAnsi" w:cstheme="minorHAnsi"/>
        </w:rPr>
      </w:pPr>
      <w:r w:rsidRPr="00CA2CC1">
        <w:rPr>
          <w:rFonts w:asciiTheme="minorHAnsi" w:hAnsiTheme="minorHAnsi" w:cstheme="minorHAnsi"/>
          <w:b/>
        </w:rPr>
        <w:t>2.4</w:t>
      </w:r>
      <w:r w:rsidRPr="00CA2CC1">
        <w:rPr>
          <w:rFonts w:asciiTheme="minorHAnsi" w:hAnsiTheme="minorHAnsi" w:cstheme="minorHAnsi"/>
        </w:rPr>
        <w:t xml:space="preserve"> This Policy reflects the procedures and requirements set by the clearing house</w:t>
      </w:r>
      <w:r w:rsidR="00BD6770">
        <w:rPr>
          <w:rFonts w:asciiTheme="minorHAnsi" w:hAnsiTheme="minorHAnsi" w:cstheme="minorHAnsi"/>
        </w:rPr>
        <w:t>s -</w:t>
      </w:r>
      <w:r w:rsidRPr="00CA2CC1">
        <w:rPr>
          <w:rFonts w:asciiTheme="minorHAnsi" w:hAnsiTheme="minorHAnsi" w:cstheme="minorHAnsi"/>
        </w:rPr>
        <w:t xml:space="preserve"> University and Coll</w:t>
      </w:r>
      <w:r w:rsidR="00BD6770">
        <w:rPr>
          <w:rFonts w:asciiTheme="minorHAnsi" w:hAnsiTheme="minorHAnsi" w:cstheme="minorHAnsi"/>
        </w:rPr>
        <w:t>eges Admissions Services (UCAS) and DfE Apply,</w:t>
      </w:r>
      <w:r w:rsidRPr="00CA2CC1">
        <w:rPr>
          <w:rFonts w:asciiTheme="minorHAnsi" w:hAnsiTheme="minorHAnsi" w:cstheme="minorHAnsi"/>
        </w:rPr>
        <w:t xml:space="preserve"> those requirements of the external admission bodies (Department for Education – DfE and</w:t>
      </w:r>
      <w:r w:rsidR="005B2323">
        <w:rPr>
          <w:rFonts w:asciiTheme="minorHAnsi" w:hAnsiTheme="minorHAnsi" w:cstheme="minorHAnsi"/>
        </w:rPr>
        <w:t xml:space="preserve"> other professional bodies), </w:t>
      </w:r>
      <w:r w:rsidRPr="00CA2CC1">
        <w:rPr>
          <w:rFonts w:asciiTheme="minorHAnsi" w:hAnsiTheme="minorHAnsi" w:cstheme="minorHAnsi"/>
        </w:rPr>
        <w:t xml:space="preserve">the Competition and Markets Authority (CMA) and the University’s own strategic objectives. </w:t>
      </w:r>
    </w:p>
    <w:p w14:paraId="2BF1A9DA" w14:textId="77777777" w:rsidR="00CA2CC1" w:rsidRPr="00CA2CC1" w:rsidRDefault="00CA2CC1" w:rsidP="00CA2CC1">
      <w:pPr>
        <w:pStyle w:val="Default"/>
        <w:spacing w:after="24"/>
        <w:ind w:left="1080"/>
        <w:rPr>
          <w:rFonts w:asciiTheme="minorHAnsi" w:hAnsiTheme="minorHAnsi" w:cstheme="minorHAnsi"/>
        </w:rPr>
      </w:pPr>
    </w:p>
    <w:p w14:paraId="5566B587" w14:textId="2B3CA397" w:rsidR="00B1104A" w:rsidRDefault="00CA2CC1" w:rsidP="005455C3">
      <w:pPr>
        <w:pStyle w:val="Default"/>
        <w:ind w:left="1080"/>
        <w:rPr>
          <w:rFonts w:asciiTheme="minorHAnsi" w:hAnsiTheme="minorHAnsi" w:cstheme="minorHAnsi"/>
        </w:rPr>
      </w:pPr>
      <w:r w:rsidRPr="00CA2CC1">
        <w:rPr>
          <w:rFonts w:asciiTheme="minorHAnsi" w:hAnsiTheme="minorHAnsi" w:cstheme="minorHAnsi"/>
          <w:b/>
        </w:rPr>
        <w:t>2.5</w:t>
      </w:r>
      <w:r w:rsidRPr="00CA2CC1">
        <w:rPr>
          <w:rFonts w:asciiTheme="minorHAnsi" w:hAnsiTheme="minorHAnsi" w:cstheme="minorHAnsi"/>
        </w:rPr>
        <w:t xml:space="preserve"> This Policy is intended to provide guidance to University staff, </w:t>
      </w:r>
      <w:r w:rsidR="00A12164" w:rsidRPr="00CA2CC1">
        <w:rPr>
          <w:rFonts w:asciiTheme="minorHAnsi" w:hAnsiTheme="minorHAnsi" w:cstheme="minorHAnsi"/>
        </w:rPr>
        <w:t xml:space="preserve">applicants, </w:t>
      </w:r>
      <w:r w:rsidR="00A12164">
        <w:rPr>
          <w:rFonts w:asciiTheme="minorHAnsi" w:hAnsiTheme="minorHAnsi" w:cstheme="minorHAnsi"/>
        </w:rPr>
        <w:t>parents</w:t>
      </w:r>
      <w:r w:rsidRPr="00CA2CC1">
        <w:rPr>
          <w:rFonts w:asciiTheme="minorHAnsi" w:hAnsiTheme="minorHAnsi" w:cstheme="minorHAnsi"/>
        </w:rPr>
        <w:t xml:space="preserve">, teachers and other interested parties on the procedures for admitting students to any of the courses provided by Newman University. </w:t>
      </w:r>
    </w:p>
    <w:p w14:paraId="0D761E39" w14:textId="77777777" w:rsidR="005455C3" w:rsidRPr="005455C3" w:rsidRDefault="005455C3" w:rsidP="005455C3">
      <w:pPr>
        <w:pStyle w:val="Default"/>
        <w:ind w:left="1080"/>
        <w:rPr>
          <w:rFonts w:asciiTheme="minorHAnsi" w:hAnsiTheme="minorHAnsi" w:cstheme="minorHAnsi"/>
        </w:rPr>
      </w:pPr>
    </w:p>
    <w:p w14:paraId="604ED103" w14:textId="33952897" w:rsidR="0023015F" w:rsidRPr="006932A5" w:rsidRDefault="00B1104A" w:rsidP="006932A5">
      <w:pPr>
        <w:pStyle w:val="ListParagraph"/>
        <w:numPr>
          <w:ilvl w:val="0"/>
          <w:numId w:val="11"/>
        </w:numPr>
        <w:rPr>
          <w:rFonts w:ascii="Calibri" w:hAnsi="Calibri" w:cs="Calibri"/>
          <w:b/>
          <w:sz w:val="25"/>
          <w:szCs w:val="25"/>
        </w:rPr>
      </w:pPr>
      <w:r w:rsidRPr="006932A5">
        <w:rPr>
          <w:rFonts w:ascii="Calibri" w:hAnsi="Calibri" w:cs="Calibri"/>
          <w:b/>
          <w:sz w:val="25"/>
          <w:szCs w:val="25"/>
        </w:rPr>
        <w:t>Scope</w:t>
      </w:r>
    </w:p>
    <w:p w14:paraId="255F726E" w14:textId="76503892" w:rsidR="00F56097" w:rsidRPr="002455B7" w:rsidRDefault="0023015F" w:rsidP="002455B7">
      <w:pPr>
        <w:pStyle w:val="ListParagraph"/>
        <w:ind w:left="1080"/>
        <w:rPr>
          <w:rFonts w:ascii="Calibri" w:hAnsi="Calibri" w:cs="Calibri"/>
        </w:rPr>
      </w:pPr>
      <w:r w:rsidRPr="006932A5">
        <w:rPr>
          <w:rFonts w:ascii="Calibri" w:hAnsi="Calibri" w:cs="Calibri"/>
        </w:rPr>
        <w:t>This policy covers applications for places on our undergraduate, postgraduate taught, postgraduate research and continuing professional development courses leading to th</w:t>
      </w:r>
      <w:r w:rsidR="00064013" w:rsidRPr="006932A5">
        <w:rPr>
          <w:rFonts w:ascii="Calibri" w:hAnsi="Calibri" w:cs="Calibri"/>
        </w:rPr>
        <w:t>e award of a degree, diploma, certificate or higher degree.</w:t>
      </w:r>
      <w:r w:rsidRPr="006932A5">
        <w:rPr>
          <w:rFonts w:ascii="Calibri" w:hAnsi="Calibri" w:cs="Calibri"/>
        </w:rPr>
        <w:t xml:space="preserve"> Courses may be offered in the one or more of the following study modes: full time, part time, distance learning, in a</w:t>
      </w:r>
      <w:r w:rsidR="002455B7">
        <w:rPr>
          <w:rFonts w:ascii="Calibri" w:hAnsi="Calibri" w:cs="Calibri"/>
        </w:rPr>
        <w:t xml:space="preserve"> </w:t>
      </w:r>
      <w:r w:rsidR="002455B7">
        <w:rPr>
          <w:rFonts w:ascii="Calibri" w:hAnsi="Calibri" w:cs="Calibri"/>
        </w:rPr>
        <w:lastRenderedPageBreak/>
        <w:t>designated</w:t>
      </w:r>
      <w:r w:rsidRPr="006932A5">
        <w:rPr>
          <w:rFonts w:ascii="Calibri" w:hAnsi="Calibri" w:cs="Calibri"/>
        </w:rPr>
        <w:t xml:space="preserve"> school </w:t>
      </w:r>
      <w:r w:rsidR="00F56097" w:rsidRPr="006932A5">
        <w:rPr>
          <w:rFonts w:ascii="Calibri" w:hAnsi="Calibri" w:cs="Calibri"/>
        </w:rPr>
        <w:t xml:space="preserve">or </w:t>
      </w:r>
      <w:r w:rsidR="00064013" w:rsidRPr="006932A5">
        <w:rPr>
          <w:rFonts w:ascii="Calibri" w:hAnsi="Calibri" w:cs="Calibri"/>
        </w:rPr>
        <w:t xml:space="preserve">through </w:t>
      </w:r>
      <w:r w:rsidR="00F56097" w:rsidRPr="006932A5">
        <w:rPr>
          <w:rFonts w:ascii="Calibri" w:hAnsi="Calibri" w:cs="Calibri"/>
        </w:rPr>
        <w:t>blended learning.</w:t>
      </w:r>
      <w:r w:rsidR="00F56097" w:rsidRPr="006932A5">
        <w:rPr>
          <w:rFonts w:ascii="Calibri" w:hAnsi="Calibri" w:cs="Calibri"/>
          <w:color w:val="C00000"/>
        </w:rPr>
        <w:t xml:space="preserve"> </w:t>
      </w:r>
      <w:r w:rsidR="00F56097" w:rsidRPr="006932A5">
        <w:rPr>
          <w:rFonts w:ascii="Calibri" w:hAnsi="Calibri" w:cs="Calibri"/>
        </w:rPr>
        <w:t>Study modes available for each individual course will be detailed in the course description</w:t>
      </w:r>
      <w:r w:rsidR="00A12164">
        <w:rPr>
          <w:rFonts w:ascii="Calibri" w:hAnsi="Calibri" w:cs="Calibri"/>
        </w:rPr>
        <w:t>s</w:t>
      </w:r>
      <w:r w:rsidR="00587391" w:rsidRPr="006932A5">
        <w:rPr>
          <w:rFonts w:ascii="Calibri" w:hAnsi="Calibri" w:cs="Calibri"/>
        </w:rPr>
        <w:t xml:space="preserve"> as detailed in our </w:t>
      </w:r>
      <w:r w:rsidR="00B92C40" w:rsidRPr="006932A5">
        <w:rPr>
          <w:rFonts w:ascii="Calibri" w:hAnsi="Calibri" w:cs="Calibri"/>
        </w:rPr>
        <w:t>prospectus</w:t>
      </w:r>
      <w:r w:rsidR="00587391" w:rsidRPr="006932A5">
        <w:rPr>
          <w:rFonts w:ascii="Calibri" w:hAnsi="Calibri" w:cs="Calibri"/>
        </w:rPr>
        <w:t xml:space="preserve"> and</w:t>
      </w:r>
      <w:r w:rsidR="005B2323">
        <w:rPr>
          <w:rFonts w:ascii="Calibri" w:hAnsi="Calibri" w:cs="Calibri"/>
        </w:rPr>
        <w:t xml:space="preserve"> our website:</w:t>
      </w:r>
      <w:r w:rsidR="002455B7">
        <w:rPr>
          <w:rFonts w:ascii="Calibri" w:hAnsi="Calibri" w:cs="Calibri"/>
        </w:rPr>
        <w:t xml:space="preserve"> </w:t>
      </w:r>
      <w:hyperlink r:id="rId9" w:history="1">
        <w:r w:rsidR="005B2323" w:rsidRPr="002455B7">
          <w:rPr>
            <w:rStyle w:val="Hyperlink"/>
            <w:rFonts w:ascii="Calibri" w:hAnsi="Calibri" w:cs="Calibri"/>
          </w:rPr>
          <w:t>www.newman.ac.uk</w:t>
        </w:r>
      </w:hyperlink>
    </w:p>
    <w:p w14:paraId="7A113B33" w14:textId="77777777" w:rsidR="005B2323" w:rsidRPr="005B2323" w:rsidRDefault="005B2323" w:rsidP="005B2323">
      <w:pPr>
        <w:pStyle w:val="ListParagraph"/>
        <w:ind w:left="1080"/>
        <w:rPr>
          <w:rFonts w:ascii="Calibri" w:hAnsi="Calibri" w:cs="Calibri"/>
        </w:rPr>
      </w:pPr>
    </w:p>
    <w:p w14:paraId="59B59BD5" w14:textId="77777777" w:rsidR="00F56097" w:rsidRPr="006932A5" w:rsidRDefault="00F56097" w:rsidP="002871B7">
      <w:pPr>
        <w:pStyle w:val="ListParagraph"/>
        <w:ind w:left="1080"/>
        <w:rPr>
          <w:rFonts w:ascii="Calibri" w:hAnsi="Calibri" w:cs="Calibri"/>
        </w:rPr>
      </w:pPr>
      <w:r w:rsidRPr="006932A5">
        <w:rPr>
          <w:rFonts w:ascii="Calibri" w:hAnsi="Calibri" w:cs="Calibri"/>
        </w:rPr>
        <w:t xml:space="preserve">Recruitment, selection and admissions policies, practices and procedures for validated programmes run by partner institutions are the responsibility of the partner institution and are not covered by this policy. All partner institutions are required to have appropriate policies, procedures and practices in place. </w:t>
      </w:r>
    </w:p>
    <w:p w14:paraId="27282B39" w14:textId="77777777" w:rsidR="00F56097" w:rsidRPr="006932A5" w:rsidRDefault="00F56097" w:rsidP="002871B7">
      <w:pPr>
        <w:pStyle w:val="ListParagraph"/>
        <w:ind w:left="1080"/>
        <w:rPr>
          <w:rFonts w:ascii="Calibri" w:hAnsi="Calibri" w:cs="Calibri"/>
          <w:color w:val="C00000"/>
        </w:rPr>
      </w:pPr>
    </w:p>
    <w:p w14:paraId="4B0EF250" w14:textId="68CFEB6B" w:rsidR="00F56097" w:rsidRPr="006932A5" w:rsidRDefault="000253D8" w:rsidP="006932A5">
      <w:pPr>
        <w:pStyle w:val="ListParagraph"/>
        <w:numPr>
          <w:ilvl w:val="0"/>
          <w:numId w:val="11"/>
        </w:numPr>
        <w:rPr>
          <w:rFonts w:ascii="Calibri" w:hAnsi="Calibri" w:cs="Calibri"/>
          <w:b/>
          <w:sz w:val="25"/>
          <w:szCs w:val="25"/>
        </w:rPr>
      </w:pPr>
      <w:r w:rsidRPr="006932A5">
        <w:rPr>
          <w:rFonts w:ascii="Calibri" w:hAnsi="Calibri" w:cs="Calibri"/>
          <w:b/>
          <w:sz w:val="25"/>
          <w:szCs w:val="25"/>
        </w:rPr>
        <w:t xml:space="preserve">Equality </w:t>
      </w:r>
      <w:r w:rsidR="005268EA" w:rsidRPr="006932A5">
        <w:rPr>
          <w:rFonts w:ascii="Calibri" w:hAnsi="Calibri" w:cs="Calibri"/>
          <w:b/>
          <w:sz w:val="25"/>
          <w:szCs w:val="25"/>
        </w:rPr>
        <w:t>and Diversity</w:t>
      </w:r>
    </w:p>
    <w:p w14:paraId="286D8EF2" w14:textId="1460E774" w:rsidR="00EB78BC" w:rsidRDefault="005268EA" w:rsidP="005A1E6F">
      <w:pPr>
        <w:pStyle w:val="ListParagraph"/>
        <w:ind w:left="1080"/>
        <w:rPr>
          <w:rFonts w:ascii="Calibri" w:hAnsi="Calibri" w:cs="Calibri"/>
        </w:rPr>
      </w:pPr>
      <w:r w:rsidRPr="006932A5">
        <w:rPr>
          <w:rFonts w:ascii="Calibri" w:hAnsi="Calibri" w:cs="Calibri"/>
        </w:rPr>
        <w:t>The University is committed to providing an en</w:t>
      </w:r>
      <w:r w:rsidR="007A3D03" w:rsidRPr="006932A5">
        <w:rPr>
          <w:rFonts w:ascii="Calibri" w:hAnsi="Calibri" w:cs="Calibri"/>
        </w:rPr>
        <w:t xml:space="preserve">vironment free from discrimination, bullying, harassment and victimisation, where all members of its community, including those </w:t>
      </w:r>
      <w:r w:rsidR="00341B3D" w:rsidRPr="006932A5">
        <w:rPr>
          <w:rFonts w:ascii="Calibri" w:hAnsi="Calibri" w:cs="Calibri"/>
        </w:rPr>
        <w:t>that seek to apply to the University, are treated with respect and dignity. We aim to create a culture of diversity within our community, providing a dynamic working and learning environment, where all members are valued for their contribution and individuality.</w:t>
      </w:r>
    </w:p>
    <w:p w14:paraId="649C02A3" w14:textId="77777777" w:rsidR="005A1E6F" w:rsidRPr="005A1E6F" w:rsidRDefault="005A1E6F" w:rsidP="005A1E6F">
      <w:pPr>
        <w:pStyle w:val="ListParagraph"/>
        <w:ind w:left="1080"/>
        <w:rPr>
          <w:rFonts w:ascii="Calibri" w:hAnsi="Calibri" w:cs="Calibri"/>
        </w:rPr>
      </w:pPr>
    </w:p>
    <w:p w14:paraId="55020920" w14:textId="204301C0" w:rsidR="0068559C" w:rsidRPr="005A1E6F" w:rsidRDefault="00EB78BC" w:rsidP="005A1E6F">
      <w:pPr>
        <w:pStyle w:val="ListParagraph"/>
        <w:ind w:left="1080"/>
        <w:rPr>
          <w:rFonts w:ascii="Calibri" w:hAnsi="Calibri" w:cs="Calibri"/>
        </w:rPr>
      </w:pPr>
      <w:r w:rsidRPr="006932A5">
        <w:rPr>
          <w:rFonts w:ascii="Calibri" w:hAnsi="Calibri" w:cs="Calibri"/>
        </w:rPr>
        <w:t>We are committed to providing equality of opportunity for all, irrespective of:</w:t>
      </w:r>
    </w:p>
    <w:p w14:paraId="4A24F122" w14:textId="3AC95899" w:rsidR="00EB78BC" w:rsidRPr="006932A5" w:rsidRDefault="00CB1A15" w:rsidP="009363D6">
      <w:pPr>
        <w:pStyle w:val="ListParagraph"/>
        <w:numPr>
          <w:ilvl w:val="1"/>
          <w:numId w:val="4"/>
        </w:numPr>
        <w:rPr>
          <w:rFonts w:ascii="Calibri" w:hAnsi="Calibri" w:cs="Calibri"/>
        </w:rPr>
      </w:pPr>
      <w:r w:rsidRPr="006932A5">
        <w:rPr>
          <w:rFonts w:ascii="Calibri" w:hAnsi="Calibri" w:cs="Calibri"/>
        </w:rPr>
        <w:t>A</w:t>
      </w:r>
      <w:r w:rsidR="00EB78BC" w:rsidRPr="006932A5">
        <w:rPr>
          <w:rFonts w:ascii="Calibri" w:hAnsi="Calibri" w:cs="Calibri"/>
        </w:rPr>
        <w:t>ge</w:t>
      </w:r>
    </w:p>
    <w:p w14:paraId="06437D65" w14:textId="6C24DBEA" w:rsidR="00EB78BC" w:rsidRPr="006932A5" w:rsidRDefault="00CB1A15" w:rsidP="009363D6">
      <w:pPr>
        <w:pStyle w:val="ListParagraph"/>
        <w:numPr>
          <w:ilvl w:val="1"/>
          <w:numId w:val="4"/>
        </w:numPr>
        <w:rPr>
          <w:rFonts w:ascii="Calibri" w:hAnsi="Calibri" w:cs="Calibri"/>
        </w:rPr>
      </w:pPr>
      <w:r w:rsidRPr="006932A5">
        <w:rPr>
          <w:rFonts w:ascii="Calibri" w:hAnsi="Calibri" w:cs="Calibri"/>
        </w:rPr>
        <w:t>D</w:t>
      </w:r>
      <w:r w:rsidR="00EB78BC" w:rsidRPr="006932A5">
        <w:rPr>
          <w:rFonts w:ascii="Calibri" w:hAnsi="Calibri" w:cs="Calibri"/>
        </w:rPr>
        <w:t>isability</w:t>
      </w:r>
    </w:p>
    <w:p w14:paraId="0D073DE1" w14:textId="75F08329" w:rsidR="003948AC" w:rsidRPr="006932A5" w:rsidRDefault="003948AC" w:rsidP="009363D6">
      <w:pPr>
        <w:pStyle w:val="ListParagraph"/>
        <w:numPr>
          <w:ilvl w:val="1"/>
          <w:numId w:val="4"/>
        </w:numPr>
        <w:rPr>
          <w:rFonts w:ascii="Calibri" w:hAnsi="Calibri" w:cs="Calibri"/>
        </w:rPr>
      </w:pPr>
      <w:r w:rsidRPr="006932A5">
        <w:rPr>
          <w:rFonts w:ascii="Calibri" w:hAnsi="Calibri" w:cs="Calibri"/>
        </w:rPr>
        <w:t>Gender Reassignment</w:t>
      </w:r>
    </w:p>
    <w:p w14:paraId="0182437C" w14:textId="2F30815D" w:rsidR="003948AC" w:rsidRPr="006932A5" w:rsidRDefault="003948AC" w:rsidP="009363D6">
      <w:pPr>
        <w:pStyle w:val="ListParagraph"/>
        <w:numPr>
          <w:ilvl w:val="1"/>
          <w:numId w:val="4"/>
        </w:numPr>
        <w:rPr>
          <w:rFonts w:ascii="Calibri" w:hAnsi="Calibri" w:cs="Calibri"/>
        </w:rPr>
      </w:pPr>
      <w:r w:rsidRPr="006932A5">
        <w:rPr>
          <w:rFonts w:ascii="Calibri" w:hAnsi="Calibri" w:cs="Calibri"/>
        </w:rPr>
        <w:t>Marriage and Civil Partnership</w:t>
      </w:r>
    </w:p>
    <w:p w14:paraId="48EBB08C" w14:textId="17EB2A2B" w:rsidR="003948AC" w:rsidRPr="006932A5" w:rsidRDefault="003948AC" w:rsidP="009363D6">
      <w:pPr>
        <w:pStyle w:val="ListParagraph"/>
        <w:numPr>
          <w:ilvl w:val="1"/>
          <w:numId w:val="4"/>
        </w:numPr>
        <w:rPr>
          <w:rFonts w:ascii="Calibri" w:hAnsi="Calibri" w:cs="Calibri"/>
        </w:rPr>
      </w:pPr>
      <w:r w:rsidRPr="006932A5">
        <w:rPr>
          <w:rFonts w:ascii="Calibri" w:hAnsi="Calibri" w:cs="Calibri"/>
        </w:rPr>
        <w:t>Pregnancy and maternity</w:t>
      </w:r>
    </w:p>
    <w:p w14:paraId="662E4F93" w14:textId="19122937" w:rsidR="00EB78BC" w:rsidRPr="006932A5" w:rsidRDefault="00CB1A15" w:rsidP="009363D6">
      <w:pPr>
        <w:pStyle w:val="ListParagraph"/>
        <w:numPr>
          <w:ilvl w:val="1"/>
          <w:numId w:val="4"/>
        </w:numPr>
        <w:rPr>
          <w:rFonts w:ascii="Calibri" w:hAnsi="Calibri" w:cs="Calibri"/>
        </w:rPr>
      </w:pPr>
      <w:r w:rsidRPr="006932A5">
        <w:rPr>
          <w:rFonts w:ascii="Calibri" w:hAnsi="Calibri" w:cs="Calibri"/>
        </w:rPr>
        <w:t>E</w:t>
      </w:r>
      <w:r w:rsidR="00EB78BC" w:rsidRPr="006932A5">
        <w:rPr>
          <w:rFonts w:ascii="Calibri" w:hAnsi="Calibri" w:cs="Calibri"/>
        </w:rPr>
        <w:t>thnicity (including race, colour and nationality)</w:t>
      </w:r>
    </w:p>
    <w:p w14:paraId="0752942F" w14:textId="249FBBC3" w:rsidR="003948AC" w:rsidRPr="006932A5" w:rsidRDefault="003948AC" w:rsidP="009363D6">
      <w:pPr>
        <w:pStyle w:val="ListParagraph"/>
        <w:numPr>
          <w:ilvl w:val="1"/>
          <w:numId w:val="4"/>
        </w:numPr>
        <w:rPr>
          <w:rFonts w:ascii="Calibri" w:hAnsi="Calibri" w:cs="Calibri"/>
        </w:rPr>
      </w:pPr>
      <w:r w:rsidRPr="006932A5">
        <w:rPr>
          <w:rFonts w:ascii="Calibri" w:hAnsi="Calibri" w:cs="Calibri"/>
        </w:rPr>
        <w:t>Reli</w:t>
      </w:r>
      <w:r w:rsidR="005C01DF" w:rsidRPr="006932A5">
        <w:rPr>
          <w:rFonts w:ascii="Calibri" w:hAnsi="Calibri" w:cs="Calibri"/>
        </w:rPr>
        <w:t>gi</w:t>
      </w:r>
      <w:r w:rsidRPr="006932A5">
        <w:rPr>
          <w:rFonts w:ascii="Calibri" w:hAnsi="Calibri" w:cs="Calibri"/>
        </w:rPr>
        <w:t>on or belief</w:t>
      </w:r>
    </w:p>
    <w:p w14:paraId="71B86D4C" w14:textId="23055AE1" w:rsidR="005C01DF" w:rsidRPr="006932A5" w:rsidRDefault="0068559C" w:rsidP="009363D6">
      <w:pPr>
        <w:pStyle w:val="ListParagraph"/>
        <w:numPr>
          <w:ilvl w:val="1"/>
          <w:numId w:val="4"/>
        </w:numPr>
        <w:rPr>
          <w:rFonts w:ascii="Calibri" w:hAnsi="Calibri" w:cs="Calibri"/>
        </w:rPr>
      </w:pPr>
      <w:r w:rsidRPr="006932A5">
        <w:rPr>
          <w:rFonts w:ascii="Calibri" w:hAnsi="Calibri" w:cs="Calibri"/>
        </w:rPr>
        <w:t xml:space="preserve"> </w:t>
      </w:r>
      <w:r w:rsidR="00CB1A15" w:rsidRPr="006932A5">
        <w:rPr>
          <w:rFonts w:ascii="Calibri" w:hAnsi="Calibri" w:cs="Calibri"/>
        </w:rPr>
        <w:t>G</w:t>
      </w:r>
      <w:r w:rsidR="00EB78BC" w:rsidRPr="006932A5">
        <w:rPr>
          <w:rFonts w:ascii="Calibri" w:hAnsi="Calibri" w:cs="Calibri"/>
        </w:rPr>
        <w:t xml:space="preserve">ender </w:t>
      </w:r>
    </w:p>
    <w:p w14:paraId="19AFA9F9" w14:textId="1F7C1F8A" w:rsidR="00EB78BC" w:rsidRPr="006932A5" w:rsidRDefault="005C01DF" w:rsidP="009363D6">
      <w:pPr>
        <w:pStyle w:val="ListParagraph"/>
        <w:numPr>
          <w:ilvl w:val="1"/>
          <w:numId w:val="4"/>
        </w:numPr>
        <w:rPr>
          <w:rFonts w:ascii="Calibri" w:hAnsi="Calibri" w:cs="Calibri"/>
        </w:rPr>
      </w:pPr>
      <w:r w:rsidRPr="006932A5">
        <w:rPr>
          <w:rFonts w:ascii="Calibri" w:hAnsi="Calibri" w:cs="Calibri"/>
        </w:rPr>
        <w:t>Sexual orientation</w:t>
      </w:r>
    </w:p>
    <w:p w14:paraId="764D5122" w14:textId="77777777" w:rsidR="005C01DF" w:rsidRPr="006932A5" w:rsidRDefault="005C01DF" w:rsidP="002871B7">
      <w:pPr>
        <w:pStyle w:val="ListParagraph"/>
        <w:ind w:left="1080"/>
        <w:rPr>
          <w:rFonts w:ascii="Calibri" w:hAnsi="Calibri" w:cs="Calibri"/>
        </w:rPr>
      </w:pPr>
    </w:p>
    <w:p w14:paraId="36455754" w14:textId="2761CA5F" w:rsidR="004D318D" w:rsidRPr="006932A5" w:rsidRDefault="004D318D" w:rsidP="002871B7">
      <w:pPr>
        <w:pStyle w:val="ListParagraph"/>
        <w:ind w:left="1080"/>
        <w:rPr>
          <w:rFonts w:ascii="Calibri" w:hAnsi="Calibri" w:cs="Calibri"/>
        </w:rPr>
      </w:pPr>
      <w:r w:rsidRPr="006932A5">
        <w:rPr>
          <w:rFonts w:ascii="Calibri" w:hAnsi="Calibri" w:cs="Calibri"/>
        </w:rPr>
        <w:t>The University’s Equality and Diversity policy</w:t>
      </w:r>
      <w:r w:rsidR="0068559C" w:rsidRPr="006932A5">
        <w:rPr>
          <w:rFonts w:ascii="Calibri" w:hAnsi="Calibri" w:cs="Calibri"/>
        </w:rPr>
        <w:t xml:space="preserve"> is applicable to all applicants, students and </w:t>
      </w:r>
      <w:r w:rsidR="00D40EC9" w:rsidRPr="006932A5">
        <w:rPr>
          <w:rFonts w:ascii="Calibri" w:hAnsi="Calibri" w:cs="Calibri"/>
        </w:rPr>
        <w:t>staff</w:t>
      </w:r>
      <w:r w:rsidR="0068559C" w:rsidRPr="006932A5">
        <w:rPr>
          <w:rFonts w:ascii="Calibri" w:hAnsi="Calibri" w:cs="Calibri"/>
        </w:rPr>
        <w:t xml:space="preserve">, the full policy can be found </w:t>
      </w:r>
      <w:r w:rsidRPr="006932A5">
        <w:rPr>
          <w:rFonts w:ascii="Calibri" w:hAnsi="Calibri" w:cs="Calibri"/>
        </w:rPr>
        <w:t>at</w:t>
      </w:r>
      <w:r w:rsidR="00CB1A15" w:rsidRPr="006932A5">
        <w:rPr>
          <w:rFonts w:ascii="Calibri" w:hAnsi="Calibri" w:cs="Calibri"/>
        </w:rPr>
        <w:t xml:space="preserve">: </w:t>
      </w:r>
      <w:hyperlink r:id="rId10" w:history="1">
        <w:r w:rsidR="00CB1A15" w:rsidRPr="006932A5">
          <w:rPr>
            <w:rStyle w:val="Hyperlink"/>
            <w:rFonts w:ascii="Calibri" w:hAnsi="Calibri" w:cs="Calibri"/>
          </w:rPr>
          <w:t>www.newman.ac.uk/knowledge-base/equality-diversity-policy/</w:t>
        </w:r>
      </w:hyperlink>
    </w:p>
    <w:p w14:paraId="1D33FD92" w14:textId="77777777" w:rsidR="00CB1A15" w:rsidRPr="006932A5" w:rsidRDefault="00CB1A15" w:rsidP="002871B7">
      <w:pPr>
        <w:pStyle w:val="ListParagraph"/>
        <w:ind w:left="1080"/>
        <w:rPr>
          <w:rFonts w:ascii="Calibri" w:hAnsi="Calibri" w:cs="Calibri"/>
          <w:color w:val="C00000"/>
        </w:rPr>
      </w:pPr>
    </w:p>
    <w:p w14:paraId="6E938B86" w14:textId="77777777" w:rsidR="00B01F85" w:rsidRPr="006932A5" w:rsidRDefault="00B01F85" w:rsidP="002871B7">
      <w:pPr>
        <w:pStyle w:val="ListParagraph"/>
        <w:ind w:left="1080"/>
        <w:rPr>
          <w:rFonts w:ascii="Calibri" w:hAnsi="Calibri" w:cs="Calibri"/>
          <w:color w:val="C00000"/>
        </w:rPr>
      </w:pPr>
    </w:p>
    <w:p w14:paraId="2D5C8A71" w14:textId="10038089" w:rsidR="00B01F85" w:rsidRPr="006932A5" w:rsidRDefault="00B01F85" w:rsidP="006932A5">
      <w:pPr>
        <w:pStyle w:val="ListParagraph"/>
        <w:numPr>
          <w:ilvl w:val="0"/>
          <w:numId w:val="11"/>
        </w:numPr>
        <w:rPr>
          <w:rFonts w:ascii="Calibri" w:hAnsi="Calibri" w:cs="Calibri"/>
          <w:b/>
          <w:sz w:val="25"/>
          <w:szCs w:val="25"/>
        </w:rPr>
      </w:pPr>
      <w:r w:rsidRPr="006932A5">
        <w:rPr>
          <w:rFonts w:ascii="Calibri" w:hAnsi="Calibri" w:cs="Calibri"/>
          <w:b/>
          <w:sz w:val="25"/>
          <w:szCs w:val="25"/>
        </w:rPr>
        <w:t>Responsibility for Recruitment, Admissions and Widening Participation Activities</w:t>
      </w:r>
    </w:p>
    <w:p w14:paraId="5237E725" w14:textId="77777777" w:rsidR="00B01F85" w:rsidRPr="006932A5" w:rsidRDefault="00B01F85" w:rsidP="002871B7">
      <w:pPr>
        <w:pStyle w:val="ListParagraph"/>
        <w:ind w:left="1080"/>
        <w:rPr>
          <w:rFonts w:ascii="Calibri" w:hAnsi="Calibri" w:cs="Calibri"/>
        </w:rPr>
      </w:pPr>
      <w:r w:rsidRPr="006932A5">
        <w:rPr>
          <w:rFonts w:ascii="Calibri" w:hAnsi="Calibri" w:cs="Calibri"/>
        </w:rPr>
        <w:t>The University is committed to providing a professional recruitment and admissions service to all our applicants.</w:t>
      </w:r>
    </w:p>
    <w:p w14:paraId="45AB44F7" w14:textId="77777777" w:rsidR="007F08E9" w:rsidRPr="006932A5" w:rsidRDefault="007F08E9" w:rsidP="002871B7">
      <w:pPr>
        <w:pStyle w:val="ListParagraph"/>
        <w:ind w:left="1080"/>
        <w:rPr>
          <w:rFonts w:ascii="Calibri" w:hAnsi="Calibri" w:cs="Calibri"/>
        </w:rPr>
      </w:pPr>
    </w:p>
    <w:p w14:paraId="56819F5B" w14:textId="77777777" w:rsidR="00CE66ED" w:rsidRPr="006932A5" w:rsidRDefault="007F08E9" w:rsidP="001D6D62">
      <w:pPr>
        <w:pStyle w:val="ListParagraph"/>
        <w:ind w:left="1080"/>
        <w:rPr>
          <w:rFonts w:ascii="Calibri" w:hAnsi="Calibri" w:cs="Calibri"/>
        </w:rPr>
      </w:pPr>
      <w:r w:rsidRPr="006932A5">
        <w:rPr>
          <w:rFonts w:ascii="Calibri" w:hAnsi="Calibri" w:cs="Calibri"/>
        </w:rPr>
        <w:t xml:space="preserve">Recruitment and admissions activities are carried out in partnership between different parts of the University, in accordance with this Policy. As such, responsibility for different aspects of recruitment and admissions are shared between </w:t>
      </w:r>
      <w:r w:rsidR="00EF5367" w:rsidRPr="006932A5">
        <w:rPr>
          <w:rFonts w:ascii="Calibri" w:hAnsi="Calibri" w:cs="Calibri"/>
        </w:rPr>
        <w:t>Academic Faculties Registry, Marketing and Communications and the Recruit</w:t>
      </w:r>
      <w:r w:rsidR="00510271" w:rsidRPr="006932A5">
        <w:rPr>
          <w:rFonts w:ascii="Calibri" w:hAnsi="Calibri" w:cs="Calibri"/>
        </w:rPr>
        <w:t>ment T</w:t>
      </w:r>
      <w:r w:rsidR="00EF5367" w:rsidRPr="006932A5">
        <w:rPr>
          <w:rFonts w:ascii="Calibri" w:hAnsi="Calibri" w:cs="Calibri"/>
        </w:rPr>
        <w:t>ask Group.</w:t>
      </w:r>
    </w:p>
    <w:p w14:paraId="45CB47EA" w14:textId="77777777" w:rsidR="001D6D62" w:rsidRPr="006932A5" w:rsidRDefault="001D6D62" w:rsidP="001D6D62">
      <w:pPr>
        <w:pStyle w:val="ListParagraph"/>
        <w:ind w:left="1080"/>
        <w:rPr>
          <w:rFonts w:ascii="Calibri" w:hAnsi="Calibri" w:cs="Calibri"/>
        </w:rPr>
      </w:pPr>
    </w:p>
    <w:p w14:paraId="3F000679" w14:textId="77777777" w:rsidR="005455C3" w:rsidRDefault="005455C3" w:rsidP="002871B7">
      <w:pPr>
        <w:pStyle w:val="ListParagraph"/>
        <w:ind w:left="1080"/>
        <w:rPr>
          <w:rFonts w:ascii="Calibri" w:hAnsi="Calibri" w:cs="Calibri"/>
          <w:b/>
        </w:rPr>
      </w:pPr>
    </w:p>
    <w:p w14:paraId="04550675" w14:textId="77777777" w:rsidR="005455C3" w:rsidRDefault="005455C3" w:rsidP="002871B7">
      <w:pPr>
        <w:pStyle w:val="ListParagraph"/>
        <w:ind w:left="1080"/>
        <w:rPr>
          <w:rFonts w:ascii="Calibri" w:hAnsi="Calibri" w:cs="Calibri"/>
          <w:b/>
        </w:rPr>
      </w:pPr>
    </w:p>
    <w:p w14:paraId="1870103D" w14:textId="77777777" w:rsidR="005455C3" w:rsidRDefault="005455C3" w:rsidP="002871B7">
      <w:pPr>
        <w:pStyle w:val="ListParagraph"/>
        <w:ind w:left="1080"/>
        <w:rPr>
          <w:rFonts w:ascii="Calibri" w:hAnsi="Calibri" w:cs="Calibri"/>
          <w:b/>
        </w:rPr>
      </w:pPr>
    </w:p>
    <w:p w14:paraId="2292BE64" w14:textId="4CE56C14" w:rsidR="00CE66ED" w:rsidRPr="006932A5" w:rsidRDefault="00CE66ED" w:rsidP="002871B7">
      <w:pPr>
        <w:pStyle w:val="ListParagraph"/>
        <w:ind w:left="1080"/>
        <w:rPr>
          <w:rFonts w:ascii="Calibri" w:hAnsi="Calibri" w:cs="Calibri"/>
          <w:b/>
        </w:rPr>
      </w:pPr>
      <w:r w:rsidRPr="006932A5">
        <w:rPr>
          <w:rFonts w:ascii="Calibri" w:hAnsi="Calibri" w:cs="Calibri"/>
          <w:b/>
        </w:rPr>
        <w:lastRenderedPageBreak/>
        <w:t>Academic Faculties</w:t>
      </w:r>
      <w:r w:rsidR="00BC79A8" w:rsidRPr="006932A5">
        <w:rPr>
          <w:rFonts w:ascii="Calibri" w:hAnsi="Calibri" w:cs="Calibri"/>
          <w:b/>
        </w:rPr>
        <w:t>, Registry</w:t>
      </w:r>
      <w:r w:rsidR="00CA2CC1">
        <w:rPr>
          <w:rFonts w:ascii="Calibri" w:hAnsi="Calibri" w:cs="Calibri"/>
          <w:b/>
        </w:rPr>
        <w:t>, Quality</w:t>
      </w:r>
      <w:r w:rsidR="00BC79A8" w:rsidRPr="006932A5">
        <w:rPr>
          <w:rFonts w:ascii="Calibri" w:hAnsi="Calibri" w:cs="Calibri"/>
          <w:b/>
        </w:rPr>
        <w:t xml:space="preserve"> and Marketing and Communications are responsible for:</w:t>
      </w:r>
    </w:p>
    <w:p w14:paraId="729EC8C2" w14:textId="77777777" w:rsidR="0068559C" w:rsidRPr="006932A5" w:rsidRDefault="0068559C" w:rsidP="002871B7">
      <w:pPr>
        <w:pStyle w:val="ListParagraph"/>
        <w:ind w:left="1080"/>
        <w:rPr>
          <w:rFonts w:ascii="Calibri" w:hAnsi="Calibri" w:cs="Calibri"/>
          <w:b/>
        </w:rPr>
      </w:pPr>
    </w:p>
    <w:p w14:paraId="5088B0CA" w14:textId="343198CC" w:rsidR="00BC79A8" w:rsidRPr="006932A5" w:rsidRDefault="00BC79A8" w:rsidP="005C01DF">
      <w:pPr>
        <w:pStyle w:val="ListParagraph"/>
        <w:numPr>
          <w:ilvl w:val="0"/>
          <w:numId w:val="5"/>
        </w:numPr>
        <w:rPr>
          <w:rFonts w:ascii="Calibri" w:hAnsi="Calibri" w:cs="Calibri"/>
        </w:rPr>
      </w:pPr>
      <w:r w:rsidRPr="006932A5">
        <w:rPr>
          <w:rFonts w:ascii="Calibri" w:hAnsi="Calibri" w:cs="Calibri"/>
        </w:rPr>
        <w:t>Determining selection criteria and setting up transparent assessment processes.</w:t>
      </w:r>
    </w:p>
    <w:p w14:paraId="26F30808" w14:textId="3DC68BC3" w:rsidR="00BC79A8" w:rsidRPr="006932A5" w:rsidRDefault="00BC79A8" w:rsidP="005C01DF">
      <w:pPr>
        <w:pStyle w:val="ListParagraph"/>
        <w:numPr>
          <w:ilvl w:val="0"/>
          <w:numId w:val="5"/>
        </w:numPr>
        <w:rPr>
          <w:rFonts w:ascii="Calibri" w:hAnsi="Calibri" w:cs="Calibri"/>
        </w:rPr>
      </w:pPr>
      <w:r w:rsidRPr="006932A5">
        <w:rPr>
          <w:rFonts w:ascii="Calibri" w:hAnsi="Calibri" w:cs="Calibri"/>
        </w:rPr>
        <w:t>Academic decisions and making offers to individual applicant</w:t>
      </w:r>
      <w:r w:rsidR="009363D6">
        <w:rPr>
          <w:rFonts w:ascii="Calibri" w:hAnsi="Calibri" w:cs="Calibri"/>
        </w:rPr>
        <w:t>s, recording justifications</w:t>
      </w:r>
      <w:r w:rsidR="00EF5367" w:rsidRPr="006932A5">
        <w:rPr>
          <w:rFonts w:ascii="Calibri" w:hAnsi="Calibri" w:cs="Calibri"/>
        </w:rPr>
        <w:t xml:space="preserve"> </w:t>
      </w:r>
      <w:r w:rsidRPr="006932A5">
        <w:rPr>
          <w:rFonts w:ascii="Calibri" w:hAnsi="Calibri" w:cs="Calibri"/>
        </w:rPr>
        <w:t>for decisions and providing feedback as appropriate.</w:t>
      </w:r>
    </w:p>
    <w:p w14:paraId="5487DBCB" w14:textId="18996FBD" w:rsidR="00BC79A8" w:rsidRPr="006932A5" w:rsidRDefault="00BC79A8" w:rsidP="005C01DF">
      <w:pPr>
        <w:pStyle w:val="ListParagraph"/>
        <w:numPr>
          <w:ilvl w:val="0"/>
          <w:numId w:val="5"/>
        </w:numPr>
        <w:rPr>
          <w:rFonts w:ascii="Calibri" w:hAnsi="Calibri" w:cs="Calibri"/>
        </w:rPr>
      </w:pPr>
      <w:r w:rsidRPr="006932A5">
        <w:rPr>
          <w:rFonts w:ascii="Calibri" w:hAnsi="Calibri" w:cs="Calibri"/>
        </w:rPr>
        <w:t>Providing accurate and relevant information to prospective students.</w:t>
      </w:r>
    </w:p>
    <w:p w14:paraId="7B07E01F" w14:textId="659C9735" w:rsidR="00BC79A8" w:rsidRPr="006932A5" w:rsidRDefault="00BC79A8" w:rsidP="005C01DF">
      <w:pPr>
        <w:pStyle w:val="ListParagraph"/>
        <w:numPr>
          <w:ilvl w:val="0"/>
          <w:numId w:val="5"/>
        </w:numPr>
        <w:rPr>
          <w:rFonts w:ascii="Calibri" w:hAnsi="Calibri" w:cs="Calibri"/>
        </w:rPr>
      </w:pPr>
      <w:r w:rsidRPr="006932A5">
        <w:rPr>
          <w:rFonts w:ascii="Calibri" w:hAnsi="Calibri" w:cs="Calibri"/>
        </w:rPr>
        <w:t xml:space="preserve">Communicating with applicants during the admissions process, </w:t>
      </w:r>
      <w:r w:rsidR="009363D6">
        <w:rPr>
          <w:rFonts w:ascii="Calibri" w:hAnsi="Calibri" w:cs="Calibri"/>
        </w:rPr>
        <w:t>providing</w:t>
      </w:r>
      <w:r w:rsidRPr="006932A5">
        <w:rPr>
          <w:rFonts w:ascii="Calibri" w:hAnsi="Calibri" w:cs="Calibri"/>
        </w:rPr>
        <w:t xml:space="preserve"> information about the format of the interviews and post-application visit days and the nature of any assessment or selection practices.</w:t>
      </w:r>
    </w:p>
    <w:p w14:paraId="782DFC3F" w14:textId="2ECAEDAD" w:rsidR="00BC79A8" w:rsidRPr="006932A5" w:rsidRDefault="00BC79A8" w:rsidP="005C01DF">
      <w:pPr>
        <w:pStyle w:val="ListParagraph"/>
        <w:numPr>
          <w:ilvl w:val="0"/>
          <w:numId w:val="5"/>
        </w:numPr>
        <w:rPr>
          <w:rFonts w:ascii="Calibri" w:hAnsi="Calibri" w:cs="Calibri"/>
        </w:rPr>
      </w:pPr>
      <w:r w:rsidRPr="006932A5">
        <w:rPr>
          <w:rFonts w:ascii="Calibri" w:hAnsi="Calibri" w:cs="Calibri"/>
        </w:rPr>
        <w:t xml:space="preserve">Ensuring admissions procedures are fair, consistently applied and compliant with University </w:t>
      </w:r>
      <w:r w:rsidR="009363D6">
        <w:rPr>
          <w:rFonts w:ascii="Calibri" w:hAnsi="Calibri" w:cs="Calibri"/>
        </w:rPr>
        <w:t>A</w:t>
      </w:r>
      <w:r w:rsidRPr="006932A5">
        <w:rPr>
          <w:rFonts w:ascii="Calibri" w:hAnsi="Calibri" w:cs="Calibri"/>
        </w:rPr>
        <w:t xml:space="preserve">dmissions </w:t>
      </w:r>
      <w:r w:rsidR="009363D6">
        <w:rPr>
          <w:rFonts w:ascii="Calibri" w:hAnsi="Calibri" w:cs="Calibri"/>
        </w:rPr>
        <w:t>P</w:t>
      </w:r>
      <w:r w:rsidRPr="006932A5">
        <w:rPr>
          <w:rFonts w:ascii="Calibri" w:hAnsi="Calibri" w:cs="Calibri"/>
        </w:rPr>
        <w:t>olicy.</w:t>
      </w:r>
    </w:p>
    <w:p w14:paraId="1732E7D0" w14:textId="7BC68E42" w:rsidR="001E53DE" w:rsidRPr="006932A5" w:rsidRDefault="007F21AB" w:rsidP="005C01DF">
      <w:pPr>
        <w:pStyle w:val="ListParagraph"/>
        <w:numPr>
          <w:ilvl w:val="0"/>
          <w:numId w:val="5"/>
        </w:numPr>
        <w:rPr>
          <w:rFonts w:ascii="Calibri" w:hAnsi="Calibri" w:cs="Calibri"/>
        </w:rPr>
      </w:pPr>
      <w:r w:rsidRPr="006932A5">
        <w:rPr>
          <w:rFonts w:ascii="Calibri" w:hAnsi="Calibri" w:cs="Calibri"/>
        </w:rPr>
        <w:t>Overseeing University recruitment and admissions processes and ensuring prospective students are supported from initial enquiry to registration.</w:t>
      </w:r>
    </w:p>
    <w:p w14:paraId="16F3D1D5" w14:textId="0F37710D" w:rsidR="007F21AB" w:rsidRPr="006932A5" w:rsidRDefault="007F21AB" w:rsidP="005C01DF">
      <w:pPr>
        <w:pStyle w:val="ListParagraph"/>
        <w:numPr>
          <w:ilvl w:val="0"/>
          <w:numId w:val="5"/>
        </w:numPr>
        <w:rPr>
          <w:rFonts w:ascii="Calibri" w:hAnsi="Calibri" w:cs="Calibri"/>
        </w:rPr>
      </w:pPr>
      <w:r w:rsidRPr="006932A5">
        <w:rPr>
          <w:rFonts w:ascii="Calibri" w:hAnsi="Calibri" w:cs="Calibri"/>
        </w:rPr>
        <w:t>Manage the relationship with UCAS and advising applicants on UCAS procedures.</w:t>
      </w:r>
    </w:p>
    <w:p w14:paraId="22C5A5DB" w14:textId="4D1090EA" w:rsidR="007F21AB" w:rsidRPr="006932A5" w:rsidRDefault="007F21AB" w:rsidP="005C01DF">
      <w:pPr>
        <w:pStyle w:val="ListParagraph"/>
        <w:numPr>
          <w:ilvl w:val="0"/>
          <w:numId w:val="5"/>
        </w:numPr>
        <w:rPr>
          <w:rFonts w:ascii="Calibri" w:hAnsi="Calibri" w:cs="Calibri"/>
        </w:rPr>
      </w:pPr>
      <w:r w:rsidRPr="006932A5">
        <w:rPr>
          <w:rFonts w:ascii="Calibri" w:hAnsi="Calibri" w:cs="Calibri"/>
        </w:rPr>
        <w:t>Coordinating an applicant enquiry management process that meets the needs of prospective students and other stakeholders.</w:t>
      </w:r>
    </w:p>
    <w:p w14:paraId="1378955B" w14:textId="436356DC" w:rsidR="007F21AB" w:rsidRPr="006932A5" w:rsidRDefault="007F21AB" w:rsidP="005C01DF">
      <w:pPr>
        <w:pStyle w:val="ListParagraph"/>
        <w:numPr>
          <w:ilvl w:val="0"/>
          <w:numId w:val="5"/>
        </w:numPr>
        <w:rPr>
          <w:rFonts w:ascii="Calibri" w:hAnsi="Calibri" w:cs="Calibri"/>
        </w:rPr>
      </w:pPr>
      <w:r w:rsidRPr="006932A5">
        <w:rPr>
          <w:rFonts w:ascii="Calibri" w:hAnsi="Calibri" w:cs="Calibri"/>
        </w:rPr>
        <w:t>Inducting new staff into recruitment and admissions roles, providing appropriate instruction and support.</w:t>
      </w:r>
    </w:p>
    <w:p w14:paraId="140692E3" w14:textId="30D02355" w:rsidR="007F21AB" w:rsidRPr="006932A5" w:rsidRDefault="007F21AB" w:rsidP="005C01DF">
      <w:pPr>
        <w:pStyle w:val="ListParagraph"/>
        <w:numPr>
          <w:ilvl w:val="0"/>
          <w:numId w:val="5"/>
        </w:numPr>
        <w:rPr>
          <w:rFonts w:ascii="Calibri" w:hAnsi="Calibri" w:cs="Calibri"/>
        </w:rPr>
      </w:pPr>
      <w:r w:rsidRPr="006932A5">
        <w:rPr>
          <w:rFonts w:ascii="Calibri" w:hAnsi="Calibri" w:cs="Calibri"/>
        </w:rPr>
        <w:t>Providing training on key topics and sharing best practice to ensure front-line staff can fulfil their role competently and in a manner consistent with this policy.</w:t>
      </w:r>
    </w:p>
    <w:p w14:paraId="5B3DC53C" w14:textId="58F4C948" w:rsidR="007F21AB" w:rsidRPr="006932A5" w:rsidRDefault="007F21AB" w:rsidP="005C01DF">
      <w:pPr>
        <w:pStyle w:val="ListParagraph"/>
        <w:numPr>
          <w:ilvl w:val="0"/>
          <w:numId w:val="5"/>
        </w:numPr>
        <w:rPr>
          <w:rFonts w:ascii="Calibri" w:hAnsi="Calibri" w:cs="Calibri"/>
        </w:rPr>
      </w:pPr>
      <w:r w:rsidRPr="006932A5">
        <w:rPr>
          <w:rFonts w:ascii="Calibri" w:hAnsi="Calibri" w:cs="Calibri"/>
        </w:rPr>
        <w:t xml:space="preserve">Disseminating information about national </w:t>
      </w:r>
      <w:r w:rsidR="00110AA3" w:rsidRPr="006932A5">
        <w:rPr>
          <w:rFonts w:ascii="Calibri" w:hAnsi="Calibri" w:cs="Calibri"/>
        </w:rPr>
        <w:t>and institutional developments that impact and recruitment practices.</w:t>
      </w:r>
    </w:p>
    <w:p w14:paraId="6BC48688" w14:textId="00F5FDBF" w:rsidR="00110AA3" w:rsidRPr="006932A5" w:rsidRDefault="00110AA3" w:rsidP="005C01DF">
      <w:pPr>
        <w:pStyle w:val="ListParagraph"/>
        <w:numPr>
          <w:ilvl w:val="0"/>
          <w:numId w:val="5"/>
        </w:numPr>
        <w:rPr>
          <w:rFonts w:ascii="Calibri" w:hAnsi="Calibri" w:cs="Calibri"/>
        </w:rPr>
      </w:pPr>
      <w:r w:rsidRPr="006932A5">
        <w:rPr>
          <w:rFonts w:ascii="Calibri" w:hAnsi="Calibri" w:cs="Calibri"/>
        </w:rPr>
        <w:t>Providing information on international qualification equivalencies ensuring</w:t>
      </w:r>
      <w:r w:rsidR="00C5031F" w:rsidRPr="006932A5">
        <w:rPr>
          <w:rFonts w:ascii="Calibri" w:hAnsi="Calibri" w:cs="Calibri"/>
        </w:rPr>
        <w:t xml:space="preserve"> </w:t>
      </w:r>
      <w:r w:rsidR="00D974EB" w:rsidRPr="006932A5">
        <w:rPr>
          <w:rFonts w:ascii="Calibri" w:hAnsi="Calibri" w:cs="Calibri"/>
        </w:rPr>
        <w:t>fairness and consistency of interpretation.</w:t>
      </w:r>
    </w:p>
    <w:p w14:paraId="66F9555D" w14:textId="3445BEC8" w:rsidR="00510271" w:rsidRPr="005A1E6F" w:rsidRDefault="00D974EB" w:rsidP="00CA2CC1">
      <w:pPr>
        <w:pStyle w:val="ListParagraph"/>
        <w:numPr>
          <w:ilvl w:val="0"/>
          <w:numId w:val="5"/>
        </w:numPr>
        <w:rPr>
          <w:rFonts w:ascii="Calibri" w:hAnsi="Calibri" w:cs="Calibri"/>
        </w:rPr>
      </w:pPr>
      <w:r w:rsidRPr="006932A5">
        <w:rPr>
          <w:rFonts w:ascii="Calibri" w:hAnsi="Calibri" w:cs="Calibri"/>
        </w:rPr>
        <w:t>The provision of information, advice and guidance to prospective students from all backgrounds through a centrally co-ordinated programme of UK and overseas recruitment and outreach activity.</w:t>
      </w:r>
    </w:p>
    <w:p w14:paraId="064CAE60" w14:textId="5D700A09" w:rsidR="00EF5367" w:rsidRPr="006932A5" w:rsidRDefault="00510271" w:rsidP="00510271">
      <w:pPr>
        <w:rPr>
          <w:rFonts w:ascii="Calibri" w:hAnsi="Calibri" w:cs="Calibri"/>
          <w:b/>
          <w:color w:val="C00000"/>
        </w:rPr>
      </w:pPr>
      <w:r w:rsidRPr="006932A5">
        <w:rPr>
          <w:rFonts w:ascii="Calibri" w:hAnsi="Calibri" w:cs="Calibri"/>
          <w:color w:val="C00000"/>
        </w:rPr>
        <w:tab/>
      </w:r>
      <w:r w:rsidRPr="006932A5">
        <w:rPr>
          <w:rFonts w:ascii="Calibri" w:hAnsi="Calibri" w:cs="Calibri"/>
          <w:b/>
          <w:color w:val="C00000"/>
        </w:rPr>
        <w:t xml:space="preserve">      </w:t>
      </w:r>
      <w:r w:rsidRPr="006932A5">
        <w:rPr>
          <w:rFonts w:ascii="Calibri" w:hAnsi="Calibri" w:cs="Calibri"/>
          <w:b/>
        </w:rPr>
        <w:t xml:space="preserve">The Recruitment </w:t>
      </w:r>
      <w:r w:rsidR="00034065">
        <w:rPr>
          <w:rFonts w:ascii="Calibri" w:hAnsi="Calibri" w:cs="Calibri"/>
          <w:b/>
        </w:rPr>
        <w:t>Operations Group and Recruitment Strategy group</w:t>
      </w:r>
      <w:r w:rsidRPr="006932A5">
        <w:rPr>
          <w:rFonts w:ascii="Calibri" w:hAnsi="Calibri" w:cs="Calibri"/>
          <w:b/>
        </w:rPr>
        <w:t xml:space="preserve"> is responsible for:</w:t>
      </w:r>
    </w:p>
    <w:p w14:paraId="46CA4755" w14:textId="77777777" w:rsidR="00EF5367" w:rsidRPr="006932A5" w:rsidRDefault="00510271" w:rsidP="00EF5367">
      <w:pPr>
        <w:pStyle w:val="ListParagraph"/>
        <w:ind w:left="1080"/>
        <w:rPr>
          <w:rFonts w:ascii="Calibri" w:hAnsi="Calibri" w:cs="Calibri"/>
        </w:rPr>
      </w:pPr>
      <w:r w:rsidRPr="006932A5">
        <w:rPr>
          <w:rFonts w:ascii="Calibri" w:hAnsi="Calibri" w:cs="Calibri"/>
        </w:rPr>
        <w:t>▪ U</w:t>
      </w:r>
      <w:r w:rsidR="00EF5367" w:rsidRPr="006932A5">
        <w:rPr>
          <w:rFonts w:ascii="Calibri" w:hAnsi="Calibri" w:cs="Calibri"/>
        </w:rPr>
        <w:t xml:space="preserve">ndertaking the policy impact assessment and monitoring </w:t>
      </w:r>
      <w:r w:rsidRPr="006932A5">
        <w:rPr>
          <w:rFonts w:ascii="Calibri" w:hAnsi="Calibri" w:cs="Calibri"/>
        </w:rPr>
        <w:t>the implementation of this policy ensuring that it is reviewed and best serves our applicants and the University’s aims in the light of changing circumstances.</w:t>
      </w:r>
    </w:p>
    <w:p w14:paraId="591F5308" w14:textId="77777777" w:rsidR="00510271" w:rsidRPr="006932A5" w:rsidRDefault="00510271" w:rsidP="00EF5367">
      <w:pPr>
        <w:pStyle w:val="ListParagraph"/>
        <w:ind w:left="1080"/>
        <w:rPr>
          <w:rFonts w:ascii="Calibri" w:hAnsi="Calibri" w:cs="Calibri"/>
        </w:rPr>
      </w:pPr>
    </w:p>
    <w:p w14:paraId="21C13ADE" w14:textId="77777777" w:rsidR="00510271" w:rsidRPr="006932A5" w:rsidRDefault="00510271" w:rsidP="00EF5367">
      <w:pPr>
        <w:pStyle w:val="ListParagraph"/>
        <w:ind w:left="1080"/>
        <w:rPr>
          <w:rFonts w:ascii="Calibri" w:hAnsi="Calibri" w:cs="Calibri"/>
        </w:rPr>
      </w:pPr>
      <w:r w:rsidRPr="006932A5">
        <w:rPr>
          <w:rFonts w:ascii="Calibri" w:hAnsi="Calibri" w:cs="Calibri"/>
        </w:rPr>
        <w:t>▪ To monitor likely student enrolment against approved targets and to ensure appropriate action is taken in response to any anticipated shortfalls or over-recruitment</w:t>
      </w:r>
    </w:p>
    <w:p w14:paraId="0CFC0BC7" w14:textId="77777777" w:rsidR="00EF5367" w:rsidRPr="006932A5" w:rsidRDefault="00EF5367" w:rsidP="00EF5367">
      <w:pPr>
        <w:pStyle w:val="ListParagraph"/>
        <w:ind w:left="1080"/>
        <w:rPr>
          <w:rFonts w:ascii="Calibri" w:hAnsi="Calibri" w:cs="Calibri"/>
        </w:rPr>
      </w:pPr>
    </w:p>
    <w:p w14:paraId="3C5C7C74" w14:textId="28083E1D" w:rsidR="003A46D2" w:rsidRDefault="001D6D62" w:rsidP="001D6D62">
      <w:pPr>
        <w:pStyle w:val="ListParagraph"/>
        <w:ind w:left="1080"/>
        <w:rPr>
          <w:rFonts w:ascii="Calibri" w:hAnsi="Calibri" w:cs="Calibri"/>
        </w:rPr>
      </w:pPr>
      <w:r w:rsidRPr="006932A5">
        <w:rPr>
          <w:rFonts w:ascii="Calibri" w:hAnsi="Calibri" w:cs="Calibri"/>
        </w:rPr>
        <w:t>All staff with designated recruitment, selection and admissions responsibilities must be familiar with this policy, and the associated procedures relevant to their areas of responsibility. The University will provide appropriate guidance, training and support for all staff engaged in recruitment, selection and admissions activities.</w:t>
      </w:r>
    </w:p>
    <w:p w14:paraId="5F43A005" w14:textId="77777777" w:rsidR="00A12164" w:rsidRPr="006932A5" w:rsidRDefault="00A12164" w:rsidP="001D6D62">
      <w:pPr>
        <w:pStyle w:val="ListParagraph"/>
        <w:ind w:left="1080"/>
        <w:rPr>
          <w:rFonts w:ascii="Calibri" w:hAnsi="Calibri" w:cs="Calibri"/>
        </w:rPr>
      </w:pPr>
    </w:p>
    <w:p w14:paraId="431F3998" w14:textId="72B4C157" w:rsidR="001D6D62" w:rsidRDefault="001D6D62" w:rsidP="001D6D62">
      <w:pPr>
        <w:pStyle w:val="ListParagraph"/>
        <w:ind w:left="1080"/>
        <w:rPr>
          <w:rFonts w:ascii="Calibri" w:hAnsi="Calibri" w:cs="Calibri"/>
        </w:rPr>
      </w:pPr>
    </w:p>
    <w:p w14:paraId="1B6A19C6" w14:textId="506B7B73" w:rsidR="005A1E6F" w:rsidRDefault="005A1E6F" w:rsidP="001D6D62">
      <w:pPr>
        <w:pStyle w:val="ListParagraph"/>
        <w:ind w:left="1080"/>
        <w:rPr>
          <w:rFonts w:ascii="Calibri" w:hAnsi="Calibri" w:cs="Calibri"/>
        </w:rPr>
      </w:pPr>
    </w:p>
    <w:p w14:paraId="466BBF4C" w14:textId="2E969C41" w:rsidR="005A1E6F" w:rsidRDefault="005A1E6F" w:rsidP="001D6D62">
      <w:pPr>
        <w:pStyle w:val="ListParagraph"/>
        <w:ind w:left="1080"/>
        <w:rPr>
          <w:rFonts w:ascii="Calibri" w:hAnsi="Calibri" w:cs="Calibri"/>
        </w:rPr>
      </w:pPr>
    </w:p>
    <w:p w14:paraId="62F534B1" w14:textId="77777777" w:rsidR="005A1E6F" w:rsidRPr="006932A5" w:rsidRDefault="005A1E6F" w:rsidP="001D6D62">
      <w:pPr>
        <w:pStyle w:val="ListParagraph"/>
        <w:ind w:left="1080"/>
        <w:rPr>
          <w:rFonts w:ascii="Calibri" w:hAnsi="Calibri" w:cs="Calibri"/>
        </w:rPr>
      </w:pPr>
    </w:p>
    <w:p w14:paraId="1FF152B0" w14:textId="73F34449" w:rsidR="003A46D2" w:rsidRDefault="003A46D2" w:rsidP="006932A5">
      <w:pPr>
        <w:pStyle w:val="ListParagraph"/>
        <w:numPr>
          <w:ilvl w:val="0"/>
          <w:numId w:val="11"/>
        </w:numPr>
        <w:rPr>
          <w:rFonts w:ascii="Calibri" w:hAnsi="Calibri" w:cs="Calibri"/>
          <w:b/>
          <w:sz w:val="25"/>
          <w:szCs w:val="25"/>
        </w:rPr>
      </w:pPr>
      <w:r w:rsidRPr="006932A5">
        <w:rPr>
          <w:rFonts w:ascii="Calibri" w:hAnsi="Calibri" w:cs="Calibri"/>
          <w:b/>
          <w:sz w:val="25"/>
          <w:szCs w:val="25"/>
        </w:rPr>
        <w:lastRenderedPageBreak/>
        <w:t>Student Recruitment</w:t>
      </w:r>
    </w:p>
    <w:p w14:paraId="568FAA7E" w14:textId="77777777" w:rsidR="005A1E6F" w:rsidRPr="006932A5" w:rsidRDefault="005A1E6F" w:rsidP="005A1E6F">
      <w:pPr>
        <w:pStyle w:val="ListParagraph"/>
        <w:ind w:left="1800"/>
        <w:rPr>
          <w:rFonts w:ascii="Calibri" w:hAnsi="Calibri" w:cs="Calibri"/>
          <w:b/>
          <w:sz w:val="25"/>
          <w:szCs w:val="25"/>
        </w:rPr>
      </w:pPr>
    </w:p>
    <w:p w14:paraId="07FDF4F2" w14:textId="49F172AE" w:rsidR="00E0017A" w:rsidRPr="006932A5" w:rsidRDefault="00E0017A" w:rsidP="006932A5">
      <w:pPr>
        <w:pStyle w:val="ListParagraph"/>
        <w:numPr>
          <w:ilvl w:val="1"/>
          <w:numId w:val="11"/>
        </w:numPr>
        <w:rPr>
          <w:rFonts w:ascii="Calibri" w:hAnsi="Calibri" w:cs="Calibri"/>
          <w:b/>
        </w:rPr>
      </w:pPr>
      <w:r w:rsidRPr="006932A5">
        <w:rPr>
          <w:rFonts w:ascii="Calibri" w:hAnsi="Calibri" w:cs="Calibri"/>
          <w:b/>
        </w:rPr>
        <w:t>Provision of Information</w:t>
      </w:r>
    </w:p>
    <w:p w14:paraId="34AA9493" w14:textId="7A300C20" w:rsidR="00E0017A" w:rsidRPr="006932A5" w:rsidRDefault="00E0017A" w:rsidP="002871B7">
      <w:pPr>
        <w:pStyle w:val="ListParagraph"/>
        <w:ind w:left="1080"/>
        <w:rPr>
          <w:rFonts w:ascii="Calibri" w:hAnsi="Calibri" w:cs="Calibri"/>
        </w:rPr>
      </w:pPr>
      <w:r w:rsidRPr="006932A5">
        <w:rPr>
          <w:rFonts w:ascii="Calibri" w:hAnsi="Calibri" w:cs="Calibri"/>
        </w:rPr>
        <w:t>The University is committed to the provision of timely, accurate and appropriate pre-entry information and support to prospective students</w:t>
      </w:r>
      <w:r w:rsidR="000A26C8">
        <w:rPr>
          <w:rFonts w:ascii="Calibri" w:hAnsi="Calibri" w:cs="Calibri"/>
        </w:rPr>
        <w:t xml:space="preserve"> in line with CMA guidelines.</w:t>
      </w:r>
      <w:r w:rsidRPr="006932A5">
        <w:rPr>
          <w:rFonts w:ascii="Calibri" w:hAnsi="Calibri" w:cs="Calibri"/>
        </w:rPr>
        <w:t xml:space="preserve"> Our recruitment and admissions activities are informed by a commitment to the provision of impartial advice, guidance and support for applicants to enable them to make informed decisions about </w:t>
      </w:r>
      <w:r w:rsidR="00AD46C7">
        <w:rPr>
          <w:rFonts w:ascii="Calibri" w:hAnsi="Calibri" w:cs="Calibri"/>
        </w:rPr>
        <w:t xml:space="preserve">Birmingham </w:t>
      </w:r>
      <w:r w:rsidRPr="006932A5">
        <w:rPr>
          <w:rFonts w:ascii="Calibri" w:hAnsi="Calibri" w:cs="Calibri"/>
        </w:rPr>
        <w:t>Newman University as a study destination.</w:t>
      </w:r>
    </w:p>
    <w:p w14:paraId="0F1288C6" w14:textId="77777777" w:rsidR="00E0017A" w:rsidRPr="006932A5" w:rsidRDefault="00E0017A" w:rsidP="002871B7">
      <w:pPr>
        <w:pStyle w:val="ListParagraph"/>
        <w:ind w:left="1080"/>
        <w:rPr>
          <w:rFonts w:ascii="Calibri" w:hAnsi="Calibri" w:cs="Calibri"/>
        </w:rPr>
      </w:pPr>
    </w:p>
    <w:p w14:paraId="3E33E21A" w14:textId="2AC1B6E1" w:rsidR="001D6D62" w:rsidRDefault="00E0017A" w:rsidP="00BA7C14">
      <w:pPr>
        <w:pStyle w:val="ListParagraph"/>
        <w:ind w:left="1080"/>
        <w:rPr>
          <w:rFonts w:ascii="Calibri" w:hAnsi="Calibri" w:cs="Calibri"/>
        </w:rPr>
      </w:pPr>
      <w:r w:rsidRPr="006932A5">
        <w:rPr>
          <w:rFonts w:ascii="Calibri" w:hAnsi="Calibri" w:cs="Calibri"/>
        </w:rPr>
        <w:t>Information provision is guided by the following principles:</w:t>
      </w:r>
    </w:p>
    <w:p w14:paraId="64918EE8" w14:textId="77777777" w:rsidR="00BA7C14" w:rsidRPr="00BA7C14" w:rsidRDefault="00BA7C14" w:rsidP="00BA7C14">
      <w:pPr>
        <w:pStyle w:val="ListParagraph"/>
        <w:ind w:left="1080"/>
        <w:rPr>
          <w:rFonts w:ascii="Calibri" w:hAnsi="Calibri" w:cs="Calibri"/>
        </w:rPr>
      </w:pPr>
    </w:p>
    <w:p w14:paraId="6775D8C2" w14:textId="34C98C55" w:rsidR="00E0017A" w:rsidRPr="006932A5" w:rsidRDefault="00E0017A" w:rsidP="002871B7">
      <w:pPr>
        <w:pStyle w:val="ListParagraph"/>
        <w:ind w:left="1080"/>
        <w:rPr>
          <w:rFonts w:ascii="Calibri" w:hAnsi="Calibri" w:cs="Calibri"/>
        </w:rPr>
      </w:pPr>
      <w:r w:rsidRPr="006932A5">
        <w:rPr>
          <w:rFonts w:ascii="Calibri" w:hAnsi="Calibri" w:cs="Calibri"/>
          <w:b/>
        </w:rPr>
        <w:t xml:space="preserve">Accuracy: </w:t>
      </w:r>
      <w:r w:rsidRPr="006932A5">
        <w:rPr>
          <w:rFonts w:ascii="Calibri" w:hAnsi="Calibri" w:cs="Calibri"/>
        </w:rPr>
        <w:t xml:space="preserve">The University is committed to providing accurate and detailed information on the nature of our courses, their structure, duration, modes of </w:t>
      </w:r>
      <w:r w:rsidR="001D6D62" w:rsidRPr="006932A5">
        <w:rPr>
          <w:rFonts w:ascii="Calibri" w:hAnsi="Calibri" w:cs="Calibri"/>
        </w:rPr>
        <w:t xml:space="preserve">assessment, associated fees or </w:t>
      </w:r>
      <w:r w:rsidRPr="006932A5">
        <w:rPr>
          <w:rFonts w:ascii="Calibri" w:hAnsi="Calibri" w:cs="Calibri"/>
        </w:rPr>
        <w:t>additional costs. This information i</w:t>
      </w:r>
      <w:r w:rsidR="00D301D6" w:rsidRPr="006932A5">
        <w:rPr>
          <w:rFonts w:ascii="Calibri" w:hAnsi="Calibri" w:cs="Calibri"/>
        </w:rPr>
        <w:t>s maintained by recruitment,</w:t>
      </w:r>
      <w:r w:rsidR="001D6D62" w:rsidRPr="006932A5">
        <w:rPr>
          <w:rFonts w:ascii="Calibri" w:hAnsi="Calibri" w:cs="Calibri"/>
        </w:rPr>
        <w:t xml:space="preserve"> marketing</w:t>
      </w:r>
      <w:r w:rsidR="00D301D6" w:rsidRPr="006932A5">
        <w:rPr>
          <w:rFonts w:ascii="Calibri" w:hAnsi="Calibri" w:cs="Calibri"/>
        </w:rPr>
        <w:t xml:space="preserve"> </w:t>
      </w:r>
      <w:r w:rsidRPr="006932A5">
        <w:rPr>
          <w:rFonts w:ascii="Calibri" w:hAnsi="Calibri" w:cs="Calibri"/>
        </w:rPr>
        <w:t>admissions</w:t>
      </w:r>
      <w:r w:rsidR="00CA2CC1">
        <w:rPr>
          <w:rFonts w:ascii="Calibri" w:hAnsi="Calibri" w:cs="Calibri"/>
        </w:rPr>
        <w:t>, the quality office</w:t>
      </w:r>
      <w:r w:rsidR="00D301D6" w:rsidRPr="006932A5">
        <w:rPr>
          <w:rFonts w:ascii="Calibri" w:hAnsi="Calibri" w:cs="Calibri"/>
        </w:rPr>
        <w:t xml:space="preserve"> and academic faculty staff to ensure that information remains</w:t>
      </w:r>
      <w:r w:rsidR="001E4ED6" w:rsidRPr="006932A5">
        <w:rPr>
          <w:rFonts w:ascii="Calibri" w:hAnsi="Calibri" w:cs="Calibri"/>
        </w:rPr>
        <w:t xml:space="preserve"> current and is accurate at point of enrolment.</w:t>
      </w:r>
    </w:p>
    <w:p w14:paraId="2F097819" w14:textId="77777777" w:rsidR="001E4ED6" w:rsidRPr="006932A5" w:rsidRDefault="001E4ED6" w:rsidP="002871B7">
      <w:pPr>
        <w:pStyle w:val="ListParagraph"/>
        <w:ind w:left="1080"/>
        <w:rPr>
          <w:rFonts w:ascii="Calibri" w:hAnsi="Calibri" w:cs="Calibri"/>
        </w:rPr>
      </w:pPr>
    </w:p>
    <w:p w14:paraId="195126F5" w14:textId="77777777" w:rsidR="001E4ED6" w:rsidRPr="006932A5" w:rsidRDefault="001E4ED6" w:rsidP="002871B7">
      <w:pPr>
        <w:pStyle w:val="ListParagraph"/>
        <w:ind w:left="1080"/>
        <w:rPr>
          <w:rFonts w:ascii="Calibri" w:hAnsi="Calibri" w:cs="Calibri"/>
        </w:rPr>
      </w:pPr>
      <w:r w:rsidRPr="006932A5">
        <w:rPr>
          <w:rFonts w:ascii="Calibri" w:hAnsi="Calibri" w:cs="Calibri"/>
          <w:b/>
        </w:rPr>
        <w:t xml:space="preserve">Transparency: </w:t>
      </w:r>
      <w:r w:rsidRPr="006932A5">
        <w:rPr>
          <w:rFonts w:ascii="Calibri" w:hAnsi="Calibri" w:cs="Calibri"/>
        </w:rPr>
        <w:t>Information about our courses and the student experience more broadly is communicated through multiple channels</w:t>
      </w:r>
      <w:r w:rsidR="00887B62" w:rsidRPr="006932A5">
        <w:rPr>
          <w:rFonts w:ascii="Calibri" w:hAnsi="Calibri" w:cs="Calibri"/>
        </w:rPr>
        <w:t xml:space="preserve"> in</w:t>
      </w:r>
      <w:r w:rsidR="006158DD" w:rsidRPr="006932A5">
        <w:rPr>
          <w:rFonts w:ascii="Calibri" w:hAnsi="Calibri" w:cs="Calibri"/>
        </w:rPr>
        <w:t xml:space="preserve">cluding: </w:t>
      </w:r>
      <w:r w:rsidR="00F32473" w:rsidRPr="006932A5">
        <w:rPr>
          <w:rFonts w:ascii="Calibri" w:hAnsi="Calibri" w:cs="Calibri"/>
        </w:rPr>
        <w:t xml:space="preserve"> </w:t>
      </w:r>
      <w:r w:rsidR="006158DD" w:rsidRPr="006932A5">
        <w:rPr>
          <w:rFonts w:ascii="Calibri" w:hAnsi="Calibri" w:cs="Calibri"/>
        </w:rPr>
        <w:t>the University</w:t>
      </w:r>
      <w:r w:rsidR="001D6D62" w:rsidRPr="006932A5">
        <w:rPr>
          <w:rFonts w:ascii="Calibri" w:hAnsi="Calibri" w:cs="Calibri"/>
        </w:rPr>
        <w:t xml:space="preserve"> website, the undergraduate/ </w:t>
      </w:r>
      <w:r w:rsidR="006158DD" w:rsidRPr="006932A5">
        <w:rPr>
          <w:rFonts w:ascii="Calibri" w:hAnsi="Calibri" w:cs="Calibri"/>
        </w:rPr>
        <w:t>postgraduate prospectus, brochures, digital communications, open days, post</w:t>
      </w:r>
      <w:r w:rsidR="001D6D62" w:rsidRPr="006932A5">
        <w:rPr>
          <w:rFonts w:ascii="Calibri" w:hAnsi="Calibri" w:cs="Calibri"/>
        </w:rPr>
        <w:t>-</w:t>
      </w:r>
      <w:r w:rsidR="006158DD" w:rsidRPr="006932A5">
        <w:rPr>
          <w:rFonts w:ascii="Calibri" w:hAnsi="Calibri" w:cs="Calibri"/>
        </w:rPr>
        <w:t>application visit days and through interaction and correspondence with front-line recruitment and admissions staff. To ensure transparency and consistency, the University maintains individual course information profiles accessible in multiple locations on the University website. The information includes: entry requirement</w:t>
      </w:r>
      <w:r w:rsidR="00F32473" w:rsidRPr="006932A5">
        <w:rPr>
          <w:rFonts w:ascii="Calibri" w:hAnsi="Calibri" w:cs="Calibri"/>
        </w:rPr>
        <w:t>s</w:t>
      </w:r>
      <w:r w:rsidR="006158DD" w:rsidRPr="006932A5">
        <w:rPr>
          <w:rFonts w:ascii="Calibri" w:hAnsi="Calibri" w:cs="Calibri"/>
        </w:rPr>
        <w:t>, course specific selection and assessment criteria and processes, course structure, teaching and learning, course and assessment, fees</w:t>
      </w:r>
      <w:r w:rsidR="00E97B0C" w:rsidRPr="006932A5">
        <w:rPr>
          <w:rFonts w:ascii="Calibri" w:hAnsi="Calibri" w:cs="Calibri"/>
        </w:rPr>
        <w:t>, funding</w:t>
      </w:r>
      <w:r w:rsidR="006158DD" w:rsidRPr="006932A5">
        <w:rPr>
          <w:rFonts w:ascii="Calibri" w:hAnsi="Calibri" w:cs="Calibri"/>
        </w:rPr>
        <w:t>, attendance requirements</w:t>
      </w:r>
      <w:r w:rsidR="00E97B0C" w:rsidRPr="006932A5">
        <w:rPr>
          <w:rFonts w:ascii="Calibri" w:hAnsi="Calibri" w:cs="Calibri"/>
        </w:rPr>
        <w:t>, professional accreditation and employability outcomes.</w:t>
      </w:r>
    </w:p>
    <w:p w14:paraId="5950509B" w14:textId="77777777" w:rsidR="00E97B0C" w:rsidRPr="006932A5" w:rsidRDefault="00E97B0C" w:rsidP="002871B7">
      <w:pPr>
        <w:pStyle w:val="ListParagraph"/>
        <w:ind w:left="1080"/>
        <w:rPr>
          <w:rFonts w:ascii="Calibri" w:hAnsi="Calibri" w:cs="Calibri"/>
          <w:b/>
        </w:rPr>
      </w:pPr>
    </w:p>
    <w:p w14:paraId="79312EB6" w14:textId="7C1A23F0" w:rsidR="00E97B0C" w:rsidRPr="006932A5" w:rsidRDefault="00E97B0C" w:rsidP="002871B7">
      <w:pPr>
        <w:pStyle w:val="ListParagraph"/>
        <w:ind w:left="1080"/>
        <w:rPr>
          <w:rFonts w:ascii="Calibri" w:hAnsi="Calibri" w:cs="Calibri"/>
        </w:rPr>
      </w:pPr>
      <w:r w:rsidRPr="006932A5">
        <w:rPr>
          <w:rFonts w:ascii="Calibri" w:hAnsi="Calibri" w:cs="Calibri"/>
          <w:b/>
        </w:rPr>
        <w:t xml:space="preserve">Timeliness: </w:t>
      </w:r>
      <w:r w:rsidRPr="006932A5">
        <w:rPr>
          <w:rFonts w:ascii="Calibri" w:hAnsi="Calibri" w:cs="Calibri"/>
        </w:rPr>
        <w:t xml:space="preserve">The University seeks to provide appropriate information at each stage of the applicant journey, from early interactions </w:t>
      </w:r>
      <w:r w:rsidR="009363D6" w:rsidRPr="009363D6">
        <w:rPr>
          <w:rFonts w:ascii="Calibri" w:hAnsi="Calibri" w:cs="Calibri"/>
        </w:rPr>
        <w:t xml:space="preserve">with </w:t>
      </w:r>
      <w:r w:rsidR="009363D6">
        <w:rPr>
          <w:rFonts w:ascii="Calibri" w:hAnsi="Calibri" w:cs="Calibri"/>
        </w:rPr>
        <w:t>all applicants</w:t>
      </w:r>
      <w:r w:rsidRPr="006932A5">
        <w:rPr>
          <w:rFonts w:ascii="Calibri" w:hAnsi="Calibri" w:cs="Calibri"/>
        </w:rPr>
        <w:t xml:space="preserve"> to targeted communication with offer holders.</w:t>
      </w:r>
    </w:p>
    <w:p w14:paraId="6ED9E53D" w14:textId="77777777" w:rsidR="00E97B0C" w:rsidRPr="006932A5" w:rsidRDefault="00E97B0C" w:rsidP="002871B7">
      <w:pPr>
        <w:pStyle w:val="ListParagraph"/>
        <w:ind w:left="1080"/>
        <w:rPr>
          <w:rFonts w:ascii="Calibri" w:hAnsi="Calibri" w:cs="Calibri"/>
        </w:rPr>
      </w:pPr>
    </w:p>
    <w:p w14:paraId="335F1C67" w14:textId="5AAD3DD7" w:rsidR="00323577" w:rsidRPr="005455C3" w:rsidRDefault="00E97B0C" w:rsidP="005455C3">
      <w:pPr>
        <w:pStyle w:val="ListParagraph"/>
        <w:ind w:left="1080"/>
        <w:rPr>
          <w:rFonts w:ascii="Calibri" w:hAnsi="Calibri" w:cs="Calibri"/>
        </w:rPr>
      </w:pPr>
      <w:r w:rsidRPr="006932A5">
        <w:rPr>
          <w:rFonts w:ascii="Calibri" w:hAnsi="Calibri" w:cs="Calibri"/>
        </w:rPr>
        <w:t>We make every effort to ensure that the information we provide is accurate when it is published. Printed materials such as the prospectus and subject-specific literature can be prepared as much as 18 months before a course begins.</w:t>
      </w:r>
      <w:r w:rsidR="008A67EB" w:rsidRPr="006932A5">
        <w:rPr>
          <w:rFonts w:ascii="Calibri" w:hAnsi="Calibri" w:cs="Calibri"/>
        </w:rPr>
        <w:t xml:space="preserve"> Therefore, applicants should refer to the University website for the most up-to-date information about course content, selection criteria</w:t>
      </w:r>
      <w:r w:rsidR="00562FD2" w:rsidRPr="006932A5">
        <w:rPr>
          <w:rFonts w:ascii="Calibri" w:hAnsi="Calibri" w:cs="Calibri"/>
        </w:rPr>
        <w:t xml:space="preserve">, University processes and financial matters. The University has safeguards in place to ensure any course changes made post-offer are reasonable, in the </w:t>
      </w:r>
      <w:r w:rsidR="00A85A6E" w:rsidRPr="006932A5">
        <w:rPr>
          <w:rFonts w:ascii="Calibri" w:hAnsi="Calibri" w:cs="Calibri"/>
        </w:rPr>
        <w:t>best</w:t>
      </w:r>
      <w:r w:rsidR="00562FD2" w:rsidRPr="006932A5">
        <w:rPr>
          <w:rFonts w:ascii="Calibri" w:hAnsi="Calibri" w:cs="Calibri"/>
        </w:rPr>
        <w:t xml:space="preserve"> interests</w:t>
      </w:r>
      <w:r w:rsidR="00A85A6E" w:rsidRPr="006932A5">
        <w:rPr>
          <w:rFonts w:ascii="Calibri" w:hAnsi="Calibri" w:cs="Calibri"/>
        </w:rPr>
        <w:t xml:space="preserve"> of students and brought to the attention of students at the earliest opportunity. In such circumstances applicants will be given the option to transfer to an alternative programme or to withdraw their application.</w:t>
      </w:r>
    </w:p>
    <w:p w14:paraId="7CBDACE0" w14:textId="77777777" w:rsidR="00A85A6E" w:rsidRPr="006932A5" w:rsidRDefault="00A85A6E" w:rsidP="002871B7">
      <w:pPr>
        <w:pStyle w:val="ListParagraph"/>
        <w:ind w:left="1080"/>
        <w:rPr>
          <w:rFonts w:ascii="Calibri" w:hAnsi="Calibri" w:cs="Calibri"/>
        </w:rPr>
      </w:pPr>
    </w:p>
    <w:p w14:paraId="139E0484" w14:textId="01D9AC03" w:rsidR="00A85A6E" w:rsidRPr="006932A5" w:rsidRDefault="00A85A6E" w:rsidP="006932A5">
      <w:pPr>
        <w:pStyle w:val="ListParagraph"/>
        <w:numPr>
          <w:ilvl w:val="1"/>
          <w:numId w:val="11"/>
        </w:numPr>
        <w:rPr>
          <w:rFonts w:ascii="Calibri" w:hAnsi="Calibri" w:cs="Calibri"/>
          <w:b/>
        </w:rPr>
      </w:pPr>
      <w:r w:rsidRPr="006932A5">
        <w:rPr>
          <w:rFonts w:ascii="Calibri" w:hAnsi="Calibri" w:cs="Calibri"/>
          <w:b/>
        </w:rPr>
        <w:t>Commitment to Professional Standards in Recruitment</w:t>
      </w:r>
    </w:p>
    <w:p w14:paraId="301FE83D" w14:textId="7F277156" w:rsidR="0004212B" w:rsidRPr="006932A5" w:rsidRDefault="0004212B" w:rsidP="002871B7">
      <w:pPr>
        <w:pStyle w:val="ListParagraph"/>
        <w:ind w:left="1080"/>
        <w:rPr>
          <w:rFonts w:ascii="Calibri" w:hAnsi="Calibri" w:cs="Calibri"/>
        </w:rPr>
      </w:pPr>
      <w:r w:rsidRPr="006932A5">
        <w:rPr>
          <w:rFonts w:ascii="Calibri" w:hAnsi="Calibri" w:cs="Calibri"/>
        </w:rPr>
        <w:t xml:space="preserve">The University provides a professional service </w:t>
      </w:r>
      <w:r w:rsidR="009363D6">
        <w:rPr>
          <w:rFonts w:ascii="Calibri" w:hAnsi="Calibri" w:cs="Calibri"/>
        </w:rPr>
        <w:t>to all</w:t>
      </w:r>
      <w:r w:rsidRPr="006932A5">
        <w:rPr>
          <w:rFonts w:ascii="Calibri" w:hAnsi="Calibri" w:cs="Calibri"/>
        </w:rPr>
        <w:t xml:space="preserve"> applicants and prospective students, delivered by expert representatives. The University is an institutional member of the Hi</w:t>
      </w:r>
      <w:r w:rsidR="00A64E62" w:rsidRPr="006932A5">
        <w:rPr>
          <w:rFonts w:ascii="Calibri" w:hAnsi="Calibri" w:cs="Calibri"/>
        </w:rPr>
        <w:t>gher E</w:t>
      </w:r>
      <w:r w:rsidR="000E7B6D" w:rsidRPr="006932A5">
        <w:rPr>
          <w:rFonts w:ascii="Calibri" w:hAnsi="Calibri" w:cs="Calibri"/>
        </w:rPr>
        <w:t>ducation Liaison Officer A</w:t>
      </w:r>
      <w:r w:rsidRPr="006932A5">
        <w:rPr>
          <w:rFonts w:ascii="Calibri" w:hAnsi="Calibri" w:cs="Calibri"/>
        </w:rPr>
        <w:t>ssociation (HELOA)</w:t>
      </w:r>
      <w:r w:rsidR="00F32473" w:rsidRPr="006932A5">
        <w:rPr>
          <w:rFonts w:ascii="Calibri" w:hAnsi="Calibri" w:cs="Calibri"/>
        </w:rPr>
        <w:t xml:space="preserve"> </w:t>
      </w:r>
      <w:r w:rsidRPr="006932A5">
        <w:rPr>
          <w:rFonts w:ascii="Calibri" w:hAnsi="Calibri" w:cs="Calibri"/>
        </w:rPr>
        <w:t xml:space="preserve">and is guided by </w:t>
      </w:r>
      <w:r w:rsidR="00623681" w:rsidRPr="006932A5">
        <w:rPr>
          <w:rFonts w:ascii="Calibri" w:hAnsi="Calibri" w:cs="Calibri"/>
        </w:rPr>
        <w:t>their codes of practice and rigorous standards on impartiality.</w:t>
      </w:r>
      <w:r w:rsidR="00623681" w:rsidRPr="006932A5">
        <w:rPr>
          <w:rFonts w:ascii="Calibri" w:hAnsi="Calibri" w:cs="Calibri"/>
          <w:color w:val="FF0000"/>
        </w:rPr>
        <w:t xml:space="preserve"> </w:t>
      </w:r>
      <w:r w:rsidR="00623681" w:rsidRPr="006932A5">
        <w:rPr>
          <w:rFonts w:ascii="Calibri" w:hAnsi="Calibri" w:cs="Calibri"/>
        </w:rPr>
        <w:t>Our recruitment</w:t>
      </w:r>
      <w:r w:rsidR="00FF412F" w:rsidRPr="006932A5">
        <w:rPr>
          <w:rFonts w:ascii="Calibri" w:hAnsi="Calibri" w:cs="Calibri"/>
        </w:rPr>
        <w:t xml:space="preserve"> practitioners, drawn </w:t>
      </w:r>
      <w:r w:rsidR="00FF412F" w:rsidRPr="006932A5">
        <w:rPr>
          <w:rFonts w:ascii="Calibri" w:hAnsi="Calibri" w:cs="Calibri"/>
        </w:rPr>
        <w:lastRenderedPageBreak/>
        <w:t>from across the professional support services and academic community, are committed to:</w:t>
      </w:r>
    </w:p>
    <w:p w14:paraId="531D2D0C" w14:textId="77777777" w:rsidR="00FF412F" w:rsidRPr="006932A5" w:rsidRDefault="00FF412F" w:rsidP="002871B7">
      <w:pPr>
        <w:pStyle w:val="ListParagraph"/>
        <w:ind w:left="1080"/>
        <w:rPr>
          <w:rFonts w:ascii="Calibri" w:hAnsi="Calibri" w:cs="Calibri"/>
        </w:rPr>
      </w:pPr>
    </w:p>
    <w:p w14:paraId="21560ABD" w14:textId="7172574D" w:rsidR="00FF412F" w:rsidRPr="006932A5" w:rsidRDefault="00FF412F" w:rsidP="009363D6">
      <w:pPr>
        <w:pStyle w:val="ListParagraph"/>
        <w:numPr>
          <w:ilvl w:val="0"/>
          <w:numId w:val="6"/>
        </w:numPr>
        <w:rPr>
          <w:rFonts w:ascii="Calibri" w:hAnsi="Calibri" w:cs="Calibri"/>
        </w:rPr>
      </w:pPr>
      <w:r w:rsidRPr="006932A5">
        <w:rPr>
          <w:rFonts w:ascii="Calibri" w:hAnsi="Calibri" w:cs="Calibri"/>
        </w:rPr>
        <w:t>Maintaining high professional standards and a commitment to the provision of impartial advice and guidance and fair admissions.</w:t>
      </w:r>
    </w:p>
    <w:p w14:paraId="7CE6C548" w14:textId="691CDBFC" w:rsidR="00FF412F" w:rsidRPr="006932A5" w:rsidRDefault="00FF412F" w:rsidP="009363D6">
      <w:pPr>
        <w:pStyle w:val="ListParagraph"/>
        <w:numPr>
          <w:ilvl w:val="0"/>
          <w:numId w:val="6"/>
        </w:numPr>
        <w:rPr>
          <w:rFonts w:ascii="Calibri" w:hAnsi="Calibri" w:cs="Calibri"/>
        </w:rPr>
      </w:pPr>
      <w:r w:rsidRPr="006932A5">
        <w:rPr>
          <w:rFonts w:ascii="Calibri" w:hAnsi="Calibri" w:cs="Calibri"/>
        </w:rPr>
        <w:t>Keeping abreast of UK and International Higher Education trends and developments</w:t>
      </w:r>
      <w:r w:rsidR="002845D2" w:rsidRPr="006932A5">
        <w:rPr>
          <w:rFonts w:ascii="Calibri" w:hAnsi="Calibri" w:cs="Calibri"/>
        </w:rPr>
        <w:t>.</w:t>
      </w:r>
    </w:p>
    <w:p w14:paraId="3C2B4614" w14:textId="10A257BB" w:rsidR="002845D2" w:rsidRPr="006932A5" w:rsidRDefault="002845D2" w:rsidP="009363D6">
      <w:pPr>
        <w:pStyle w:val="ListParagraph"/>
        <w:numPr>
          <w:ilvl w:val="0"/>
          <w:numId w:val="6"/>
        </w:numPr>
        <w:rPr>
          <w:rFonts w:ascii="Calibri" w:hAnsi="Calibri" w:cs="Calibri"/>
        </w:rPr>
      </w:pPr>
      <w:r w:rsidRPr="006932A5">
        <w:rPr>
          <w:rFonts w:ascii="Calibri" w:hAnsi="Calibri" w:cs="Calibri"/>
        </w:rPr>
        <w:t>Maintaining integrity in their interactions with prospective students and avoiding offering personal views or opinions on other UK HEIs.</w:t>
      </w:r>
    </w:p>
    <w:p w14:paraId="632C4EE5" w14:textId="1DF2CFC6" w:rsidR="002845D2" w:rsidRPr="006932A5" w:rsidRDefault="002845D2" w:rsidP="009363D6">
      <w:pPr>
        <w:pStyle w:val="ListParagraph"/>
        <w:numPr>
          <w:ilvl w:val="0"/>
          <w:numId w:val="6"/>
        </w:numPr>
        <w:rPr>
          <w:rFonts w:ascii="Calibri" w:hAnsi="Calibri" w:cs="Calibri"/>
        </w:rPr>
      </w:pPr>
      <w:r w:rsidRPr="006932A5">
        <w:rPr>
          <w:rFonts w:ascii="Calibri" w:hAnsi="Calibri" w:cs="Calibri"/>
        </w:rPr>
        <w:t>Developing knowledge of sources of information and advice about progression to higher education.</w:t>
      </w:r>
    </w:p>
    <w:p w14:paraId="35DB9B08" w14:textId="79027EA2" w:rsidR="002845D2" w:rsidRPr="006932A5" w:rsidRDefault="002845D2" w:rsidP="009363D6">
      <w:pPr>
        <w:pStyle w:val="ListParagraph"/>
        <w:numPr>
          <w:ilvl w:val="0"/>
          <w:numId w:val="6"/>
        </w:numPr>
        <w:rPr>
          <w:rFonts w:ascii="Calibri" w:hAnsi="Calibri" w:cs="Calibri"/>
        </w:rPr>
      </w:pPr>
      <w:r w:rsidRPr="006932A5">
        <w:rPr>
          <w:rFonts w:ascii="Calibri" w:hAnsi="Calibri" w:cs="Calibri"/>
        </w:rPr>
        <w:t>Developing promotional materials that provide a balanced and accurate account of the Newman student experience.</w:t>
      </w:r>
    </w:p>
    <w:p w14:paraId="44D754B4" w14:textId="019CB06B" w:rsidR="002845D2" w:rsidRPr="006932A5" w:rsidRDefault="002845D2" w:rsidP="009363D6">
      <w:pPr>
        <w:pStyle w:val="ListParagraph"/>
        <w:numPr>
          <w:ilvl w:val="0"/>
          <w:numId w:val="6"/>
        </w:numPr>
        <w:rPr>
          <w:rFonts w:ascii="Calibri" w:hAnsi="Calibri" w:cs="Calibri"/>
        </w:rPr>
      </w:pPr>
      <w:r w:rsidRPr="006932A5">
        <w:rPr>
          <w:rFonts w:ascii="Calibri" w:hAnsi="Calibri" w:cs="Calibri"/>
        </w:rPr>
        <w:t>Providing support only for events that provide free and impartial advice to prospective students.</w:t>
      </w:r>
    </w:p>
    <w:p w14:paraId="13D94C38" w14:textId="77777777" w:rsidR="002845D2" w:rsidRPr="006932A5" w:rsidRDefault="002845D2" w:rsidP="002871B7">
      <w:pPr>
        <w:pStyle w:val="ListParagraph"/>
        <w:ind w:left="1080"/>
        <w:rPr>
          <w:rFonts w:ascii="Calibri" w:hAnsi="Calibri" w:cs="Calibri"/>
        </w:rPr>
      </w:pPr>
    </w:p>
    <w:p w14:paraId="6C24FEAD" w14:textId="3F6F49BD" w:rsidR="00691EF0" w:rsidRPr="005455C3" w:rsidRDefault="002845D2" w:rsidP="005455C3">
      <w:pPr>
        <w:pStyle w:val="ListParagraph"/>
        <w:ind w:left="1080"/>
        <w:rPr>
          <w:rFonts w:ascii="Calibri" w:hAnsi="Calibri" w:cs="Calibri"/>
        </w:rPr>
      </w:pPr>
      <w:r w:rsidRPr="006932A5">
        <w:rPr>
          <w:rFonts w:ascii="Calibri" w:hAnsi="Calibri" w:cs="Calibri"/>
        </w:rPr>
        <w:t>All recruitment and admiss</w:t>
      </w:r>
      <w:r w:rsidR="00111665" w:rsidRPr="006932A5">
        <w:rPr>
          <w:rFonts w:ascii="Calibri" w:hAnsi="Calibri" w:cs="Calibri"/>
        </w:rPr>
        <w:t xml:space="preserve">ions staff undertake training and development to ensure their knowledge of recruitment, selection and admissions practice, policy and procedure remains current. </w:t>
      </w:r>
      <w:r w:rsidR="006A793A" w:rsidRPr="006932A5">
        <w:rPr>
          <w:rFonts w:ascii="Calibri" w:hAnsi="Calibri" w:cs="Calibri"/>
        </w:rPr>
        <w:t xml:space="preserve"> Information and training is disseminated through recruitment and admissions n</w:t>
      </w:r>
      <w:r w:rsidR="00F32473" w:rsidRPr="006932A5">
        <w:rPr>
          <w:rFonts w:ascii="Calibri" w:hAnsi="Calibri" w:cs="Calibri"/>
        </w:rPr>
        <w:t>etworks, coordinated by the Deputy Head of Registry (Admissions)</w:t>
      </w:r>
      <w:r w:rsidR="006A793A" w:rsidRPr="006932A5">
        <w:rPr>
          <w:rFonts w:ascii="Calibri" w:hAnsi="Calibri" w:cs="Calibri"/>
        </w:rPr>
        <w:t xml:space="preserve"> and attended by staff working within academic schools and divisions.</w:t>
      </w:r>
      <w:r w:rsidR="00F32473" w:rsidRPr="006932A5">
        <w:rPr>
          <w:rFonts w:ascii="Calibri" w:hAnsi="Calibri" w:cs="Calibri"/>
        </w:rPr>
        <w:t xml:space="preserve"> Bespoke training and information sessions are delivered on key topics and in response to national/international legislative or procedural changes</w:t>
      </w:r>
      <w:r w:rsidR="00A64E62" w:rsidRPr="006932A5">
        <w:rPr>
          <w:rFonts w:ascii="Calibri" w:hAnsi="Calibri" w:cs="Calibri"/>
        </w:rPr>
        <w:t>.</w:t>
      </w:r>
    </w:p>
    <w:p w14:paraId="0C029F62" w14:textId="77777777" w:rsidR="00A64E62" w:rsidRPr="006932A5" w:rsidRDefault="00A64E62" w:rsidP="002871B7">
      <w:pPr>
        <w:pStyle w:val="ListParagraph"/>
        <w:ind w:left="1080"/>
        <w:rPr>
          <w:rFonts w:ascii="Calibri" w:hAnsi="Calibri" w:cs="Calibri"/>
          <w:b/>
        </w:rPr>
      </w:pPr>
    </w:p>
    <w:p w14:paraId="5BA9264D" w14:textId="2FBCBFCA" w:rsidR="006A793A" w:rsidRPr="006932A5" w:rsidRDefault="006A793A" w:rsidP="006932A5">
      <w:pPr>
        <w:pStyle w:val="ListParagraph"/>
        <w:numPr>
          <w:ilvl w:val="0"/>
          <w:numId w:val="11"/>
        </w:numPr>
        <w:rPr>
          <w:rFonts w:ascii="Calibri" w:hAnsi="Calibri" w:cs="Calibri"/>
          <w:b/>
          <w:sz w:val="25"/>
          <w:szCs w:val="25"/>
        </w:rPr>
      </w:pPr>
      <w:r w:rsidRPr="006932A5">
        <w:rPr>
          <w:rFonts w:ascii="Calibri" w:hAnsi="Calibri" w:cs="Calibri"/>
          <w:b/>
          <w:sz w:val="25"/>
          <w:szCs w:val="25"/>
        </w:rPr>
        <w:t>Assessment of Applications</w:t>
      </w:r>
    </w:p>
    <w:p w14:paraId="032F3E8E" w14:textId="77777777" w:rsidR="00AA1CD1" w:rsidRPr="006932A5" w:rsidRDefault="00AA1CD1" w:rsidP="002871B7">
      <w:pPr>
        <w:pStyle w:val="ListParagraph"/>
        <w:ind w:left="1080"/>
        <w:rPr>
          <w:rFonts w:ascii="Calibri" w:hAnsi="Calibri" w:cs="Calibri"/>
          <w:b/>
        </w:rPr>
      </w:pPr>
    </w:p>
    <w:p w14:paraId="467F7440" w14:textId="72334764" w:rsidR="00F723C2" w:rsidRPr="006932A5" w:rsidRDefault="00F723C2" w:rsidP="006932A5">
      <w:pPr>
        <w:pStyle w:val="ListParagraph"/>
        <w:numPr>
          <w:ilvl w:val="1"/>
          <w:numId w:val="11"/>
        </w:numPr>
        <w:rPr>
          <w:rFonts w:ascii="Calibri" w:hAnsi="Calibri" w:cs="Calibri"/>
          <w:b/>
        </w:rPr>
      </w:pPr>
      <w:r w:rsidRPr="006932A5">
        <w:rPr>
          <w:rFonts w:ascii="Calibri" w:hAnsi="Calibri" w:cs="Calibri"/>
          <w:b/>
        </w:rPr>
        <w:t>Fair Admissions</w:t>
      </w:r>
    </w:p>
    <w:p w14:paraId="229B8A9B" w14:textId="1019AE9B" w:rsidR="006A793A" w:rsidRPr="006932A5" w:rsidRDefault="006A793A" w:rsidP="002871B7">
      <w:pPr>
        <w:pStyle w:val="ListParagraph"/>
        <w:ind w:left="1080"/>
        <w:rPr>
          <w:rFonts w:ascii="Calibri" w:hAnsi="Calibri" w:cs="Calibri"/>
        </w:rPr>
      </w:pPr>
      <w:r w:rsidRPr="006932A5">
        <w:rPr>
          <w:rFonts w:ascii="Calibri" w:hAnsi="Calibri" w:cs="Calibri"/>
        </w:rPr>
        <w:t xml:space="preserve">The University is committed to delivering </w:t>
      </w:r>
      <w:r w:rsidR="00E97B33" w:rsidRPr="006932A5">
        <w:rPr>
          <w:rFonts w:ascii="Calibri" w:hAnsi="Calibri" w:cs="Calibri"/>
        </w:rPr>
        <w:t>a fair admissions system that admits students of outstanding achievement and potential, irrespective of their background.</w:t>
      </w:r>
      <w:r w:rsidR="000757BC" w:rsidRPr="006932A5">
        <w:rPr>
          <w:rFonts w:ascii="Calibri" w:hAnsi="Calibri" w:cs="Calibri"/>
        </w:rPr>
        <w:t xml:space="preserve"> We are committed </w:t>
      </w:r>
      <w:r w:rsidR="00444310" w:rsidRPr="006932A5">
        <w:rPr>
          <w:rFonts w:ascii="Calibri" w:hAnsi="Calibri" w:cs="Calibri"/>
        </w:rPr>
        <w:t xml:space="preserve">to the key principles of </w:t>
      </w:r>
      <w:r w:rsidR="000C17DE">
        <w:rPr>
          <w:rFonts w:ascii="Calibri" w:hAnsi="Calibri" w:cs="Calibri"/>
        </w:rPr>
        <w:t>f</w:t>
      </w:r>
      <w:r w:rsidR="00444310" w:rsidRPr="006932A5">
        <w:rPr>
          <w:rFonts w:ascii="Calibri" w:hAnsi="Calibri" w:cs="Calibri"/>
        </w:rPr>
        <w:t>air admissions. These are: transparency, minimising barriers to entry, selecting for merit, potential and diversity, professionalism and using assessment methods that are reliable and valid.</w:t>
      </w:r>
      <w:r w:rsidR="00A64E62" w:rsidRPr="006932A5">
        <w:rPr>
          <w:rFonts w:ascii="Calibri" w:hAnsi="Calibri" w:cs="Calibri"/>
        </w:rPr>
        <w:t xml:space="preserve"> </w:t>
      </w:r>
    </w:p>
    <w:p w14:paraId="44210E23" w14:textId="77777777" w:rsidR="00444310" w:rsidRPr="006932A5" w:rsidRDefault="00444310" w:rsidP="002871B7">
      <w:pPr>
        <w:pStyle w:val="ListParagraph"/>
        <w:ind w:left="1080"/>
        <w:rPr>
          <w:rFonts w:ascii="Calibri" w:hAnsi="Calibri" w:cs="Calibri"/>
        </w:rPr>
      </w:pPr>
    </w:p>
    <w:p w14:paraId="43282689" w14:textId="0D981CC8" w:rsidR="00444310" w:rsidRPr="006932A5" w:rsidRDefault="00444310" w:rsidP="006932A5">
      <w:pPr>
        <w:pStyle w:val="ListParagraph"/>
        <w:numPr>
          <w:ilvl w:val="1"/>
          <w:numId w:val="11"/>
        </w:numPr>
        <w:rPr>
          <w:rFonts w:ascii="Calibri" w:hAnsi="Calibri" w:cs="Calibri"/>
          <w:b/>
        </w:rPr>
      </w:pPr>
      <w:r w:rsidRPr="006932A5">
        <w:rPr>
          <w:rFonts w:ascii="Calibri" w:hAnsi="Calibri" w:cs="Calibri"/>
          <w:b/>
        </w:rPr>
        <w:t>Selection Criteria</w:t>
      </w:r>
    </w:p>
    <w:p w14:paraId="765B3D18" w14:textId="164AA7CA" w:rsidR="00444310" w:rsidRPr="006932A5" w:rsidRDefault="00444310" w:rsidP="002871B7">
      <w:pPr>
        <w:pStyle w:val="ListParagraph"/>
        <w:ind w:left="1080"/>
        <w:rPr>
          <w:rStyle w:val="Hyperlink"/>
          <w:rFonts w:ascii="Calibri" w:hAnsi="Calibri" w:cs="Calibri"/>
        </w:rPr>
      </w:pPr>
      <w:r w:rsidRPr="006932A5">
        <w:rPr>
          <w:rFonts w:ascii="Calibri" w:hAnsi="Calibri" w:cs="Calibri"/>
        </w:rPr>
        <w:t>Applications will be assessed against academic and non-academic selection criteria specific to the course of study for which an application has been made. Applicants are advised to check information on course specific entry requirements which are published on the University website at</w:t>
      </w:r>
      <w:r w:rsidR="005B2323">
        <w:rPr>
          <w:rFonts w:ascii="Calibri" w:hAnsi="Calibri" w:cs="Calibri"/>
        </w:rPr>
        <w:t>:</w:t>
      </w:r>
      <w:r w:rsidRPr="006932A5">
        <w:rPr>
          <w:rFonts w:ascii="Calibri" w:hAnsi="Calibri" w:cs="Calibri"/>
        </w:rPr>
        <w:t xml:space="preserve"> </w:t>
      </w:r>
      <w:hyperlink r:id="rId11" w:history="1">
        <w:r w:rsidRPr="006932A5">
          <w:rPr>
            <w:rStyle w:val="Hyperlink"/>
            <w:rFonts w:ascii="Calibri" w:hAnsi="Calibri" w:cs="Calibri"/>
          </w:rPr>
          <w:t>www.newman.ac.uk</w:t>
        </w:r>
      </w:hyperlink>
    </w:p>
    <w:p w14:paraId="2543AE11" w14:textId="77777777" w:rsidR="00A64E62" w:rsidRPr="006932A5" w:rsidRDefault="00A64E62" w:rsidP="002871B7">
      <w:pPr>
        <w:pStyle w:val="ListParagraph"/>
        <w:ind w:left="1080"/>
        <w:rPr>
          <w:rStyle w:val="Hyperlink"/>
          <w:rFonts w:ascii="Calibri" w:hAnsi="Calibri" w:cs="Calibri"/>
        </w:rPr>
      </w:pPr>
    </w:p>
    <w:p w14:paraId="30798ED4" w14:textId="77777777" w:rsidR="00A64E62" w:rsidRPr="006932A5" w:rsidRDefault="00A64E62" w:rsidP="002871B7">
      <w:pPr>
        <w:pStyle w:val="ListParagraph"/>
        <w:ind w:left="1080"/>
        <w:rPr>
          <w:rFonts w:ascii="Calibri" w:hAnsi="Calibri" w:cs="Calibri"/>
        </w:rPr>
      </w:pPr>
      <w:r w:rsidRPr="006932A5">
        <w:rPr>
          <w:rStyle w:val="Hyperlink"/>
          <w:rFonts w:ascii="Calibri" w:hAnsi="Calibri" w:cs="Calibri"/>
          <w:color w:val="auto"/>
          <w:u w:val="none"/>
        </w:rPr>
        <w:t xml:space="preserve">The University receives many excellent applications every year. Many of our courses receive several applications for every available place, so regrettably we cannot offer places to all applicants who have the minimum entry </w:t>
      </w:r>
      <w:r w:rsidR="00AA1CD1" w:rsidRPr="006932A5">
        <w:rPr>
          <w:rStyle w:val="Hyperlink"/>
          <w:rFonts w:ascii="Calibri" w:hAnsi="Calibri" w:cs="Calibri"/>
          <w:color w:val="auto"/>
          <w:u w:val="none"/>
        </w:rPr>
        <w:t>qualifications that we require.</w:t>
      </w:r>
    </w:p>
    <w:p w14:paraId="42692DE3" w14:textId="77777777" w:rsidR="00444310" w:rsidRPr="006932A5" w:rsidRDefault="00444310" w:rsidP="002871B7">
      <w:pPr>
        <w:pStyle w:val="ListParagraph"/>
        <w:ind w:left="1080"/>
        <w:rPr>
          <w:rFonts w:ascii="Calibri" w:hAnsi="Calibri" w:cs="Calibri"/>
        </w:rPr>
      </w:pPr>
    </w:p>
    <w:p w14:paraId="58123342" w14:textId="4BE32437" w:rsidR="00444310" w:rsidRPr="006932A5" w:rsidRDefault="00444310" w:rsidP="002871B7">
      <w:pPr>
        <w:pStyle w:val="ListParagraph"/>
        <w:ind w:left="1080"/>
        <w:rPr>
          <w:rFonts w:ascii="Calibri" w:hAnsi="Calibri" w:cs="Calibri"/>
        </w:rPr>
      </w:pPr>
      <w:r w:rsidRPr="006932A5">
        <w:rPr>
          <w:rFonts w:ascii="Calibri" w:hAnsi="Calibri" w:cs="Calibri"/>
        </w:rPr>
        <w:t>All applicants for a course are assessed against the same entry criteria. Where places are limited, we offer places to those eligible appli</w:t>
      </w:r>
      <w:r w:rsidR="00A73783" w:rsidRPr="006932A5">
        <w:rPr>
          <w:rFonts w:ascii="Calibri" w:hAnsi="Calibri" w:cs="Calibri"/>
        </w:rPr>
        <w:t>cants who best meet our entry requirements, and who admissions</w:t>
      </w:r>
      <w:r w:rsidR="008717F2" w:rsidRPr="006932A5">
        <w:rPr>
          <w:rFonts w:ascii="Calibri" w:hAnsi="Calibri" w:cs="Calibri"/>
        </w:rPr>
        <w:t xml:space="preserve"> </w:t>
      </w:r>
      <w:r w:rsidR="000C17DE">
        <w:rPr>
          <w:rFonts w:ascii="Calibri" w:hAnsi="Calibri" w:cs="Calibri"/>
        </w:rPr>
        <w:t xml:space="preserve">and faculty </w:t>
      </w:r>
      <w:r w:rsidR="00A73783" w:rsidRPr="006932A5">
        <w:rPr>
          <w:rFonts w:ascii="Calibri" w:hAnsi="Calibri" w:cs="Calibri"/>
        </w:rPr>
        <w:t xml:space="preserve">staff judge to have most potential to </w:t>
      </w:r>
      <w:r w:rsidR="00A73783" w:rsidRPr="006932A5">
        <w:rPr>
          <w:rFonts w:ascii="Calibri" w:hAnsi="Calibri" w:cs="Calibri"/>
        </w:rPr>
        <w:lastRenderedPageBreak/>
        <w:t>benefit from their chosen course and</w:t>
      </w:r>
      <w:r w:rsidR="00AA1CD1" w:rsidRPr="006932A5">
        <w:rPr>
          <w:rFonts w:ascii="Calibri" w:hAnsi="Calibri" w:cs="Calibri"/>
        </w:rPr>
        <w:t xml:space="preserve"> to contribute to the academic F</w:t>
      </w:r>
      <w:r w:rsidR="00A73783" w:rsidRPr="006932A5">
        <w:rPr>
          <w:rFonts w:ascii="Calibri" w:hAnsi="Calibri" w:cs="Calibri"/>
        </w:rPr>
        <w:t>aculty and the University as a whole.</w:t>
      </w:r>
    </w:p>
    <w:p w14:paraId="4D4543FE" w14:textId="77777777" w:rsidR="007A32DD" w:rsidRPr="006932A5" w:rsidRDefault="007A32DD" w:rsidP="002871B7">
      <w:pPr>
        <w:pStyle w:val="ListParagraph"/>
        <w:ind w:left="1080"/>
        <w:rPr>
          <w:rFonts w:ascii="Calibri" w:hAnsi="Calibri" w:cs="Calibri"/>
        </w:rPr>
      </w:pPr>
    </w:p>
    <w:p w14:paraId="754E3904" w14:textId="3B1A7CF5" w:rsidR="007A32DD" w:rsidRPr="006932A5" w:rsidRDefault="007A32DD" w:rsidP="002871B7">
      <w:pPr>
        <w:pStyle w:val="ListParagraph"/>
        <w:ind w:left="1080"/>
        <w:rPr>
          <w:rFonts w:ascii="Calibri" w:hAnsi="Calibri" w:cs="Calibri"/>
        </w:rPr>
      </w:pPr>
      <w:r w:rsidRPr="006932A5">
        <w:rPr>
          <w:rFonts w:ascii="Calibri" w:hAnsi="Calibri" w:cs="Calibri"/>
        </w:rPr>
        <w:t>Methods of assessing applications vary between courses but may include</w:t>
      </w:r>
      <w:r w:rsidR="00EF5E3E" w:rsidRPr="006932A5">
        <w:rPr>
          <w:rFonts w:ascii="Calibri" w:hAnsi="Calibri" w:cs="Calibri"/>
        </w:rPr>
        <w:t>: prior and</w:t>
      </w:r>
      <w:r w:rsidR="00D9306F" w:rsidRPr="006932A5">
        <w:rPr>
          <w:rFonts w:ascii="Calibri" w:hAnsi="Calibri" w:cs="Calibri"/>
        </w:rPr>
        <w:t xml:space="preserve"> p</w:t>
      </w:r>
      <w:r w:rsidR="009632D9">
        <w:rPr>
          <w:rFonts w:ascii="Calibri" w:hAnsi="Calibri" w:cs="Calibri"/>
        </w:rPr>
        <w:t>otential</w:t>
      </w:r>
      <w:r w:rsidR="00D9306F" w:rsidRPr="006932A5">
        <w:rPr>
          <w:rFonts w:ascii="Calibri" w:hAnsi="Calibri" w:cs="Calibri"/>
        </w:rPr>
        <w:t xml:space="preserve"> academic achievement</w:t>
      </w:r>
      <w:r w:rsidR="009D2F33" w:rsidRPr="006932A5">
        <w:rPr>
          <w:rFonts w:ascii="Calibri" w:hAnsi="Calibri" w:cs="Calibri"/>
        </w:rPr>
        <w:t>, references, personal or supporting statements, interview, aptitude tests,</w:t>
      </w:r>
      <w:r w:rsidR="00AA1CD1" w:rsidRPr="006932A5">
        <w:rPr>
          <w:rFonts w:ascii="Calibri" w:hAnsi="Calibri" w:cs="Calibri"/>
        </w:rPr>
        <w:t xml:space="preserve"> presentation,</w:t>
      </w:r>
      <w:r w:rsidR="009D2F33" w:rsidRPr="006932A5">
        <w:rPr>
          <w:rFonts w:ascii="Calibri" w:hAnsi="Calibri" w:cs="Calibri"/>
        </w:rPr>
        <w:t xml:space="preserve"> and research proposals.</w:t>
      </w:r>
    </w:p>
    <w:p w14:paraId="54EE552C" w14:textId="77777777" w:rsidR="009D2F33" w:rsidRPr="006932A5" w:rsidRDefault="009D2F33" w:rsidP="002871B7">
      <w:pPr>
        <w:pStyle w:val="ListParagraph"/>
        <w:ind w:left="1080"/>
        <w:rPr>
          <w:rFonts w:ascii="Calibri" w:hAnsi="Calibri" w:cs="Calibri"/>
        </w:rPr>
      </w:pPr>
    </w:p>
    <w:p w14:paraId="08C9EF5E" w14:textId="1399990C" w:rsidR="00AA1CD1" w:rsidRPr="006932A5" w:rsidRDefault="009D2F33" w:rsidP="006932A5">
      <w:pPr>
        <w:pStyle w:val="ListParagraph"/>
        <w:ind w:left="1080"/>
        <w:rPr>
          <w:rFonts w:ascii="Calibri" w:hAnsi="Calibri" w:cs="Calibri"/>
          <w:lang w:val="en-US"/>
        </w:rPr>
      </w:pPr>
      <w:r w:rsidRPr="006932A5">
        <w:rPr>
          <w:rFonts w:ascii="Calibri" w:hAnsi="Calibri" w:cs="Calibri"/>
        </w:rPr>
        <w:t>Our applicants come from diverse educational, professional and personal backgrounds. We recognise that occasionally a course’s standard procedure for assessing applications may not provide the ad</w:t>
      </w:r>
      <w:r w:rsidR="00216C01" w:rsidRPr="006932A5">
        <w:rPr>
          <w:rFonts w:ascii="Calibri" w:hAnsi="Calibri" w:cs="Calibri"/>
          <w:lang w:val="en-US"/>
        </w:rPr>
        <w:t>missions staff with an accurate understanding of an applicant’s suitability. In such cases we may ask applicants to provide us with alternative evidence to support their applications</w:t>
      </w:r>
      <w:r w:rsidR="009632D9">
        <w:rPr>
          <w:rFonts w:ascii="Calibri" w:hAnsi="Calibri" w:cs="Calibri"/>
          <w:lang w:val="en-US"/>
        </w:rPr>
        <w:t xml:space="preserve">. </w:t>
      </w:r>
      <w:r w:rsidR="00216C01" w:rsidRPr="006932A5">
        <w:rPr>
          <w:rFonts w:ascii="Calibri" w:hAnsi="Calibri" w:cs="Calibri"/>
          <w:lang w:val="en-US"/>
        </w:rPr>
        <w:t>The Admissions team will contact applicants directly where additional information is required.</w:t>
      </w:r>
    </w:p>
    <w:p w14:paraId="45F09222" w14:textId="77777777" w:rsidR="00AA1CD1" w:rsidRPr="006932A5" w:rsidRDefault="00AA1CD1" w:rsidP="002871B7">
      <w:pPr>
        <w:pStyle w:val="ListParagraph"/>
        <w:ind w:left="1080"/>
        <w:rPr>
          <w:rFonts w:ascii="Calibri" w:hAnsi="Calibri" w:cs="Calibri"/>
          <w:b/>
          <w:lang w:val="en-US"/>
        </w:rPr>
      </w:pPr>
    </w:p>
    <w:p w14:paraId="392309E7" w14:textId="316A40FB" w:rsidR="00216C01" w:rsidRPr="006932A5" w:rsidRDefault="00AA1CD1" w:rsidP="006932A5">
      <w:pPr>
        <w:pStyle w:val="ListParagraph"/>
        <w:numPr>
          <w:ilvl w:val="0"/>
          <w:numId w:val="11"/>
        </w:numPr>
        <w:rPr>
          <w:rFonts w:ascii="Calibri" w:hAnsi="Calibri" w:cs="Calibri"/>
          <w:b/>
          <w:sz w:val="25"/>
          <w:szCs w:val="25"/>
          <w:lang w:val="en-US"/>
        </w:rPr>
      </w:pPr>
      <w:r w:rsidRPr="006932A5">
        <w:rPr>
          <w:rFonts w:ascii="Calibri" w:hAnsi="Calibri" w:cs="Calibri"/>
          <w:b/>
          <w:sz w:val="25"/>
          <w:szCs w:val="25"/>
          <w:lang w:val="en-US"/>
        </w:rPr>
        <w:t>Entry Qualifications</w:t>
      </w:r>
    </w:p>
    <w:p w14:paraId="103FBDCF" w14:textId="77777777" w:rsidR="00AA1CD1" w:rsidRPr="006932A5" w:rsidRDefault="00AA1CD1" w:rsidP="00AA1CD1">
      <w:pPr>
        <w:pStyle w:val="ListParagraph"/>
        <w:ind w:left="1080"/>
        <w:rPr>
          <w:rFonts w:ascii="Calibri" w:hAnsi="Calibri" w:cs="Calibri"/>
          <w:b/>
          <w:lang w:val="en-US"/>
        </w:rPr>
      </w:pPr>
    </w:p>
    <w:p w14:paraId="78616E56" w14:textId="0F421704" w:rsidR="00216C01" w:rsidRPr="006932A5" w:rsidRDefault="00216C01" w:rsidP="006932A5">
      <w:pPr>
        <w:pStyle w:val="ListParagraph"/>
        <w:numPr>
          <w:ilvl w:val="1"/>
          <w:numId w:val="11"/>
        </w:numPr>
        <w:rPr>
          <w:rFonts w:ascii="Calibri" w:hAnsi="Calibri" w:cs="Calibri"/>
          <w:b/>
          <w:lang w:val="en-US"/>
        </w:rPr>
      </w:pPr>
      <w:r w:rsidRPr="006932A5">
        <w:rPr>
          <w:rFonts w:ascii="Calibri" w:hAnsi="Calibri" w:cs="Calibri"/>
          <w:b/>
          <w:lang w:val="en-US"/>
        </w:rPr>
        <w:t>Entry Qualifications for Admission</w:t>
      </w:r>
    </w:p>
    <w:p w14:paraId="4CF5DE4D" w14:textId="7EF91914" w:rsidR="00861A41" w:rsidRPr="005A421D" w:rsidRDefault="00216C01" w:rsidP="005A421D">
      <w:pPr>
        <w:pStyle w:val="ListParagraph"/>
        <w:ind w:left="1080"/>
        <w:rPr>
          <w:rFonts w:ascii="Calibri" w:hAnsi="Calibri" w:cs="Calibri"/>
          <w:lang w:val="en-US"/>
        </w:rPr>
      </w:pPr>
      <w:r w:rsidRPr="006932A5">
        <w:rPr>
          <w:rFonts w:ascii="Calibri" w:hAnsi="Calibri" w:cs="Calibri"/>
          <w:lang w:val="en-US"/>
        </w:rPr>
        <w:t>The University welcomes applications from students achieving excellence in a wide range of qualifications. The admissions staff for each course are responsible for determining the qualifications and/or subjects that are appropriate for admissions</w:t>
      </w:r>
      <w:r w:rsidR="00861A41" w:rsidRPr="006932A5">
        <w:rPr>
          <w:rFonts w:ascii="Calibri" w:hAnsi="Calibri" w:cs="Calibri"/>
          <w:lang w:val="en-US"/>
        </w:rPr>
        <w:t>.</w:t>
      </w:r>
    </w:p>
    <w:p w14:paraId="40D8F3B9" w14:textId="4913BB77" w:rsidR="0038123C" w:rsidRDefault="00861A41" w:rsidP="005A421D">
      <w:pPr>
        <w:pStyle w:val="CommentText"/>
        <w:ind w:left="1080"/>
        <w:rPr>
          <w:rStyle w:val="Hyperlink"/>
          <w:sz w:val="24"/>
          <w:szCs w:val="24"/>
        </w:rPr>
      </w:pPr>
      <w:r w:rsidRPr="005A421D">
        <w:rPr>
          <w:sz w:val="24"/>
          <w:szCs w:val="24"/>
          <w:lang w:val="en-US"/>
        </w:rPr>
        <w:t>The general minimum inst</w:t>
      </w:r>
      <w:r w:rsidR="005A421D" w:rsidRPr="005A421D">
        <w:rPr>
          <w:sz w:val="24"/>
          <w:szCs w:val="24"/>
          <w:lang w:val="en-US"/>
        </w:rPr>
        <w:t xml:space="preserve">itutional entry requirements can be viewed on our </w:t>
      </w:r>
      <w:r w:rsidR="005A421D">
        <w:rPr>
          <w:sz w:val="24"/>
          <w:szCs w:val="24"/>
          <w:lang w:val="en-US"/>
        </w:rPr>
        <w:t xml:space="preserve">   </w:t>
      </w:r>
      <w:r w:rsidR="005A421D" w:rsidRPr="005A421D">
        <w:rPr>
          <w:sz w:val="24"/>
          <w:szCs w:val="24"/>
          <w:lang w:val="en-US"/>
        </w:rPr>
        <w:t>webpages</w:t>
      </w:r>
      <w:r w:rsidR="005B2323">
        <w:rPr>
          <w:sz w:val="24"/>
          <w:szCs w:val="24"/>
          <w:lang w:val="en-US"/>
        </w:rPr>
        <w:t>:</w:t>
      </w:r>
      <w:r w:rsidR="005A421D" w:rsidRPr="005A421D">
        <w:rPr>
          <w:sz w:val="24"/>
          <w:szCs w:val="24"/>
          <w:lang w:val="en-US"/>
        </w:rPr>
        <w:t xml:space="preserve"> </w:t>
      </w:r>
      <w:r w:rsidR="005A421D" w:rsidRPr="005A421D">
        <w:rPr>
          <w:sz w:val="24"/>
          <w:szCs w:val="24"/>
        </w:rPr>
        <w:t xml:space="preserve"> </w:t>
      </w:r>
      <w:hyperlink r:id="rId12" w:history="1">
        <w:r w:rsidR="00A12164" w:rsidRPr="005C2912">
          <w:rPr>
            <w:rStyle w:val="Hyperlink"/>
            <w:sz w:val="24"/>
            <w:szCs w:val="24"/>
          </w:rPr>
          <w:t>www.newman.ac.uk/study/entry-requirements</w:t>
        </w:r>
      </w:hyperlink>
    </w:p>
    <w:p w14:paraId="75B97C18" w14:textId="77777777" w:rsidR="00691EF0" w:rsidRPr="005A421D" w:rsidRDefault="00691EF0" w:rsidP="005A421D">
      <w:pPr>
        <w:pStyle w:val="CommentText"/>
        <w:ind w:left="1080"/>
        <w:rPr>
          <w:sz w:val="24"/>
          <w:szCs w:val="24"/>
        </w:rPr>
      </w:pPr>
    </w:p>
    <w:p w14:paraId="5E0ADB05" w14:textId="6B787E0C" w:rsidR="00861A41" w:rsidRPr="006932A5" w:rsidRDefault="00861A41" w:rsidP="006932A5">
      <w:pPr>
        <w:pStyle w:val="ListParagraph"/>
        <w:numPr>
          <w:ilvl w:val="1"/>
          <w:numId w:val="11"/>
        </w:numPr>
        <w:rPr>
          <w:rFonts w:ascii="Calibri" w:hAnsi="Calibri" w:cs="Calibri"/>
          <w:b/>
          <w:lang w:val="en-US"/>
        </w:rPr>
      </w:pPr>
      <w:r w:rsidRPr="006932A5">
        <w:rPr>
          <w:rFonts w:ascii="Calibri" w:hAnsi="Calibri" w:cs="Calibri"/>
          <w:b/>
          <w:lang w:val="en-US"/>
        </w:rPr>
        <w:t>Applicants with UK qualifications</w:t>
      </w:r>
    </w:p>
    <w:p w14:paraId="61812E59" w14:textId="73935233" w:rsidR="00861A41" w:rsidRPr="006932A5" w:rsidRDefault="00691EF0" w:rsidP="00907E15">
      <w:pPr>
        <w:ind w:left="1035"/>
        <w:rPr>
          <w:rFonts w:ascii="Calibri" w:hAnsi="Calibri" w:cs="Calibri"/>
          <w:lang w:val="en-US"/>
        </w:rPr>
      </w:pPr>
      <w:r>
        <w:rPr>
          <w:rFonts w:ascii="Calibri" w:hAnsi="Calibri" w:cs="Calibri"/>
          <w:lang w:val="en-US"/>
        </w:rPr>
        <w:t xml:space="preserve">Birmingham </w:t>
      </w:r>
      <w:r w:rsidR="00861A41" w:rsidRPr="006932A5">
        <w:rPr>
          <w:rFonts w:ascii="Calibri" w:hAnsi="Calibri" w:cs="Calibri"/>
          <w:lang w:val="en-US"/>
        </w:rPr>
        <w:t>Newman University relies on the UCAS Tariff to fra</w:t>
      </w:r>
      <w:r w:rsidR="00907E15" w:rsidRPr="006932A5">
        <w:rPr>
          <w:rFonts w:ascii="Calibri" w:hAnsi="Calibri" w:cs="Calibri"/>
          <w:lang w:val="en-US"/>
        </w:rPr>
        <w:t>me entry requirements or offers and to arrive at equivalences between qualifications.</w:t>
      </w:r>
      <w:r w:rsidR="00861A41" w:rsidRPr="006932A5">
        <w:rPr>
          <w:rFonts w:ascii="Calibri" w:hAnsi="Calibri" w:cs="Calibri"/>
          <w:lang w:val="en-US"/>
        </w:rPr>
        <w:t xml:space="preserve"> </w:t>
      </w:r>
    </w:p>
    <w:p w14:paraId="33DBFCE0" w14:textId="1BBB043A" w:rsidR="00907E15" w:rsidRPr="006932A5" w:rsidRDefault="00AE2BEF" w:rsidP="006932A5">
      <w:pPr>
        <w:pStyle w:val="ListParagraph"/>
        <w:numPr>
          <w:ilvl w:val="1"/>
          <w:numId w:val="11"/>
        </w:numPr>
        <w:rPr>
          <w:rFonts w:ascii="Calibri" w:hAnsi="Calibri" w:cs="Calibri"/>
          <w:b/>
          <w:lang w:val="en-US"/>
        </w:rPr>
      </w:pPr>
      <w:r w:rsidRPr="006932A5">
        <w:rPr>
          <w:rFonts w:ascii="Calibri" w:hAnsi="Calibri" w:cs="Calibri"/>
          <w:b/>
          <w:lang w:val="en-US"/>
        </w:rPr>
        <w:t>Applicants with non-UK</w:t>
      </w:r>
      <w:r w:rsidR="00907E15" w:rsidRPr="006932A5">
        <w:rPr>
          <w:rFonts w:ascii="Calibri" w:hAnsi="Calibri" w:cs="Calibri"/>
          <w:b/>
          <w:lang w:val="en-US"/>
        </w:rPr>
        <w:t xml:space="preserve"> qualifications</w:t>
      </w:r>
    </w:p>
    <w:p w14:paraId="1980F079" w14:textId="201D4493" w:rsidR="002E629A" w:rsidRPr="006932A5" w:rsidRDefault="002455B7" w:rsidP="00861A41">
      <w:pPr>
        <w:ind w:left="1035"/>
        <w:rPr>
          <w:rFonts w:ascii="Calibri" w:hAnsi="Calibri" w:cs="Calibri"/>
          <w:color w:val="C00000"/>
          <w:lang w:val="en-US"/>
        </w:rPr>
      </w:pPr>
      <w:r>
        <w:rPr>
          <w:rFonts w:ascii="Calibri" w:hAnsi="Calibri" w:cs="Calibri"/>
          <w:lang w:val="en-US"/>
        </w:rPr>
        <w:t>W</w:t>
      </w:r>
      <w:r w:rsidR="002E629A" w:rsidRPr="006932A5">
        <w:rPr>
          <w:rFonts w:ascii="Calibri" w:hAnsi="Calibri" w:cs="Calibri"/>
          <w:lang w:val="en-US"/>
        </w:rPr>
        <w:t xml:space="preserve">e invite applications from students whose previous education has not included UK qualifications. Applications from international applicants will be assessed against the standard </w:t>
      </w:r>
      <w:r w:rsidR="00F07BF9" w:rsidRPr="006932A5">
        <w:rPr>
          <w:rFonts w:ascii="Calibri" w:hAnsi="Calibri" w:cs="Calibri"/>
          <w:lang w:val="en-US"/>
        </w:rPr>
        <w:t>entry criteria. We have experience in considering a wide range of intern</w:t>
      </w:r>
      <w:r w:rsidR="00AE2BEF" w:rsidRPr="006932A5">
        <w:rPr>
          <w:rFonts w:ascii="Calibri" w:hAnsi="Calibri" w:cs="Calibri"/>
          <w:lang w:val="en-US"/>
        </w:rPr>
        <w:t xml:space="preserve">ational qualifications in association with </w:t>
      </w:r>
      <w:r w:rsidR="00691EF0">
        <w:rPr>
          <w:rFonts w:ascii="Calibri" w:hAnsi="Calibri" w:cs="Calibri"/>
          <w:lang w:val="en-US"/>
        </w:rPr>
        <w:t>UK ENIC</w:t>
      </w:r>
      <w:r w:rsidR="00AE2BEF" w:rsidRPr="006932A5">
        <w:rPr>
          <w:rFonts w:ascii="Calibri" w:hAnsi="Calibri" w:cs="Calibri"/>
          <w:lang w:val="en-US"/>
        </w:rPr>
        <w:t xml:space="preserve"> guidelines.</w:t>
      </w:r>
    </w:p>
    <w:p w14:paraId="0296164C" w14:textId="7D18D7FA" w:rsidR="00F07BF9" w:rsidRPr="006932A5" w:rsidRDefault="00F07BF9" w:rsidP="006932A5">
      <w:pPr>
        <w:pStyle w:val="ListParagraph"/>
        <w:numPr>
          <w:ilvl w:val="1"/>
          <w:numId w:val="11"/>
        </w:numPr>
        <w:rPr>
          <w:rFonts w:ascii="Calibri" w:hAnsi="Calibri" w:cs="Calibri"/>
          <w:b/>
          <w:lang w:val="en-US"/>
        </w:rPr>
      </w:pPr>
      <w:r w:rsidRPr="006932A5">
        <w:rPr>
          <w:rFonts w:ascii="Calibri" w:hAnsi="Calibri" w:cs="Calibri"/>
          <w:b/>
          <w:lang w:val="en-US"/>
        </w:rPr>
        <w:t>Applicants who are returning to education</w:t>
      </w:r>
    </w:p>
    <w:p w14:paraId="52E207E6" w14:textId="184121CE" w:rsidR="00F07BF9" w:rsidRDefault="00F07BF9" w:rsidP="00861A41">
      <w:pPr>
        <w:ind w:left="1035"/>
        <w:rPr>
          <w:rFonts w:ascii="Calibri" w:hAnsi="Calibri" w:cs="Calibri"/>
          <w:lang w:val="en-US"/>
        </w:rPr>
      </w:pPr>
      <w:r w:rsidRPr="006932A5">
        <w:rPr>
          <w:rFonts w:ascii="Calibri" w:hAnsi="Calibri" w:cs="Calibri"/>
          <w:lang w:val="en-US"/>
        </w:rPr>
        <w:t>The University considers applications from applicants returning to education after employment or other experience. These applications will be assessed against the standard entry criteria of the course to which an application was made.</w:t>
      </w:r>
      <w:r w:rsidR="009632D9">
        <w:rPr>
          <w:rFonts w:ascii="Calibri" w:hAnsi="Calibri" w:cs="Calibri"/>
          <w:lang w:val="en-US"/>
        </w:rPr>
        <w:t xml:space="preserve"> However, we recognise </w:t>
      </w:r>
      <w:r w:rsidR="00931C17" w:rsidRPr="006932A5">
        <w:rPr>
          <w:rFonts w:ascii="Calibri" w:hAnsi="Calibri" w:cs="Calibri"/>
          <w:lang w:val="en-US"/>
        </w:rPr>
        <w:t xml:space="preserve">that standard selection measures and procedures may not enable all applicants to demonstrate fully their suitability for the chosen course. Where appropriate, the Admissions team will seek and consider alternative evidence in order to give all applicants equivalent consideration. Where this alternative evidence is deemed to meet entry criteria fully, an applicant may be required to meet entry requirement, fully, an applicant may not be required to meet the standard academic entry requirements. </w:t>
      </w:r>
    </w:p>
    <w:p w14:paraId="7BD7E993" w14:textId="77777777" w:rsidR="000A26C8" w:rsidRDefault="000A26C8" w:rsidP="00861A41">
      <w:pPr>
        <w:ind w:left="1035"/>
        <w:rPr>
          <w:rFonts w:ascii="Calibri" w:hAnsi="Calibri" w:cs="Calibri"/>
          <w:lang w:val="en-US"/>
        </w:rPr>
      </w:pPr>
      <w:r>
        <w:rPr>
          <w:rFonts w:ascii="Calibri" w:hAnsi="Calibri" w:cs="Calibri"/>
          <w:lang w:val="en-US"/>
        </w:rPr>
        <w:lastRenderedPageBreak/>
        <w:tab/>
      </w:r>
    </w:p>
    <w:p w14:paraId="15BA9DB3" w14:textId="25289647" w:rsidR="000A26C8" w:rsidRDefault="000A26C8" w:rsidP="000A26C8">
      <w:pPr>
        <w:ind w:left="1035" w:firstLine="405"/>
        <w:rPr>
          <w:rFonts w:ascii="Calibri" w:hAnsi="Calibri" w:cs="Calibri"/>
          <w:b/>
          <w:bCs/>
          <w:lang w:val="en-US"/>
        </w:rPr>
      </w:pPr>
      <w:r w:rsidRPr="000A26C8">
        <w:rPr>
          <w:rFonts w:ascii="Calibri" w:hAnsi="Calibri" w:cs="Calibri"/>
          <w:b/>
          <w:bCs/>
          <w:lang w:val="en-US"/>
        </w:rPr>
        <w:t>8.5 Contextual Data</w:t>
      </w:r>
    </w:p>
    <w:p w14:paraId="076E50B6" w14:textId="7A18B205" w:rsidR="005A1E6F" w:rsidRDefault="000A26C8" w:rsidP="000A26C8">
      <w:pPr>
        <w:ind w:left="1035"/>
        <w:rPr>
          <w:rFonts w:ascii="Calibri" w:hAnsi="Calibri" w:cs="Calibri"/>
          <w:lang w:val="en-US"/>
        </w:rPr>
      </w:pPr>
      <w:r w:rsidRPr="006932A5">
        <w:rPr>
          <w:rFonts w:ascii="Calibri" w:hAnsi="Calibri" w:cs="Calibri"/>
          <w:lang w:val="en-US"/>
        </w:rPr>
        <w:t xml:space="preserve">In order to build up a full and rounded view of applicant achievement and potential, the University uses contextual data information to supplement undergraduate applications. This applies to UK applicants under the age of 21 only. Publicly available datasets from government and other agencies are used by the </w:t>
      </w:r>
      <w:r>
        <w:rPr>
          <w:rFonts w:ascii="Calibri" w:hAnsi="Calibri" w:cs="Calibri"/>
          <w:lang w:val="en-US"/>
        </w:rPr>
        <w:t>Admissions Team and Faculties.</w:t>
      </w:r>
    </w:p>
    <w:p w14:paraId="3D3047C8" w14:textId="513B841E" w:rsidR="0021528D" w:rsidRPr="0021528D" w:rsidRDefault="0021528D" w:rsidP="000A26C8">
      <w:pPr>
        <w:ind w:left="1035"/>
        <w:rPr>
          <w:rFonts w:ascii="Calibri" w:hAnsi="Calibri" w:cs="Calibri"/>
          <w:b/>
          <w:bCs/>
          <w:color w:val="FF0000"/>
          <w:lang w:val="en-US"/>
        </w:rPr>
      </w:pPr>
      <w:r>
        <w:rPr>
          <w:rFonts w:ascii="Calibri" w:hAnsi="Calibri" w:cs="Calibri"/>
          <w:lang w:val="en-US"/>
        </w:rPr>
        <w:t>The full Contextual Admissions Policy for Birmingham Newman University can be viewed on our website</w:t>
      </w:r>
      <w:r w:rsidR="00292171">
        <w:rPr>
          <w:rFonts w:ascii="Calibri" w:hAnsi="Calibri" w:cs="Calibri"/>
          <w:lang w:val="en-US"/>
        </w:rPr>
        <w:t>.</w:t>
      </w:r>
    </w:p>
    <w:p w14:paraId="4455D56E" w14:textId="380C3A42" w:rsidR="00931C17" w:rsidRPr="006932A5" w:rsidRDefault="00931C17" w:rsidP="006932A5">
      <w:pPr>
        <w:pStyle w:val="ListParagraph"/>
        <w:numPr>
          <w:ilvl w:val="0"/>
          <w:numId w:val="11"/>
        </w:numPr>
        <w:rPr>
          <w:rFonts w:ascii="Calibri" w:hAnsi="Calibri" w:cs="Calibri"/>
          <w:b/>
          <w:sz w:val="25"/>
          <w:szCs w:val="25"/>
          <w:lang w:val="en-US"/>
        </w:rPr>
      </w:pPr>
      <w:r w:rsidRPr="006932A5">
        <w:rPr>
          <w:rFonts w:ascii="Calibri" w:hAnsi="Calibri" w:cs="Calibri"/>
          <w:b/>
          <w:sz w:val="25"/>
          <w:szCs w:val="25"/>
          <w:lang w:val="en-US"/>
        </w:rPr>
        <w:t>Engl</w:t>
      </w:r>
      <w:r w:rsidR="00B21BB8" w:rsidRPr="006932A5">
        <w:rPr>
          <w:rFonts w:ascii="Calibri" w:hAnsi="Calibri" w:cs="Calibri"/>
          <w:b/>
          <w:sz w:val="25"/>
          <w:szCs w:val="25"/>
          <w:lang w:val="en-US"/>
        </w:rPr>
        <w:t>ish Language Requirements</w:t>
      </w:r>
    </w:p>
    <w:p w14:paraId="2BE9A365" w14:textId="2220465C" w:rsidR="00AE2BEF" w:rsidRPr="006932A5" w:rsidRDefault="00FA53CF" w:rsidP="00AE2BEF">
      <w:pPr>
        <w:ind w:left="1035"/>
        <w:rPr>
          <w:rFonts w:ascii="Calibri" w:hAnsi="Calibri" w:cs="Calibri"/>
          <w:lang w:val="en-US"/>
        </w:rPr>
      </w:pPr>
      <w:r w:rsidRPr="006932A5">
        <w:rPr>
          <w:rFonts w:ascii="Calibri" w:hAnsi="Calibri" w:cs="Calibri"/>
          <w:lang w:val="en-US"/>
        </w:rPr>
        <w:t xml:space="preserve">Our teaching, assessment and student support are delivered in English. Applicants must therefore demonstrate proficiency in the written and spoken use of the English language to the general standard required by the University, and in the specific entry requirements of the course they are applying for. </w:t>
      </w:r>
    </w:p>
    <w:p w14:paraId="3D2E29A4" w14:textId="66158BFB" w:rsidR="001D3D23" w:rsidRPr="006932A5" w:rsidRDefault="002A3199" w:rsidP="00861A41">
      <w:pPr>
        <w:ind w:left="1035"/>
        <w:rPr>
          <w:rFonts w:ascii="Calibri" w:hAnsi="Calibri" w:cs="Calibri"/>
          <w:lang w:val="en-US"/>
        </w:rPr>
      </w:pPr>
      <w:r w:rsidRPr="006932A5">
        <w:rPr>
          <w:rFonts w:ascii="Calibri" w:hAnsi="Calibri" w:cs="Calibri"/>
          <w:lang w:val="en-US"/>
        </w:rPr>
        <w:t xml:space="preserve">The minimum acceptable level of proficiency </w:t>
      </w:r>
      <w:r w:rsidR="00DC1EC9" w:rsidRPr="006932A5">
        <w:rPr>
          <w:rFonts w:ascii="Calibri" w:hAnsi="Calibri" w:cs="Calibri"/>
          <w:lang w:val="en-US"/>
        </w:rPr>
        <w:t>for admission to</w:t>
      </w:r>
      <w:r w:rsidR="009632D9">
        <w:rPr>
          <w:rFonts w:ascii="Calibri" w:hAnsi="Calibri" w:cs="Calibri"/>
          <w:lang w:val="en-US"/>
        </w:rPr>
        <w:t xml:space="preserve"> our </w:t>
      </w:r>
      <w:r w:rsidR="00DC1EC9" w:rsidRPr="006932A5">
        <w:rPr>
          <w:rFonts w:ascii="Calibri" w:hAnsi="Calibri" w:cs="Calibri"/>
          <w:lang w:val="en-US"/>
        </w:rPr>
        <w:t>courses is GCSE English Language (grade C/grade 4 or above</w:t>
      </w:r>
      <w:r w:rsidR="000A26C8">
        <w:rPr>
          <w:rFonts w:ascii="Calibri" w:hAnsi="Calibri" w:cs="Calibri"/>
          <w:lang w:val="en-US"/>
        </w:rPr>
        <w:t xml:space="preserve"> or equivalent</w:t>
      </w:r>
      <w:r w:rsidR="00DC1EC9" w:rsidRPr="006932A5">
        <w:rPr>
          <w:rFonts w:ascii="Calibri" w:hAnsi="Calibri" w:cs="Calibri"/>
          <w:lang w:val="en-US"/>
        </w:rPr>
        <w:t>) or an Internat</w:t>
      </w:r>
      <w:r w:rsidR="001429CA" w:rsidRPr="006932A5">
        <w:rPr>
          <w:rFonts w:ascii="Calibri" w:hAnsi="Calibri" w:cs="Calibri"/>
          <w:lang w:val="en-US"/>
        </w:rPr>
        <w:t xml:space="preserve">ional English language Testing </w:t>
      </w:r>
      <w:r w:rsidR="001D3D23" w:rsidRPr="006932A5">
        <w:rPr>
          <w:rFonts w:ascii="Calibri" w:hAnsi="Calibri" w:cs="Calibri"/>
          <w:lang w:val="en-US"/>
        </w:rPr>
        <w:t xml:space="preserve">(IELTS) – the score is dependent on the level of study to be undertaken: </w:t>
      </w:r>
    </w:p>
    <w:p w14:paraId="2F004B27" w14:textId="77777777" w:rsidR="00366E8F" w:rsidRPr="006932A5" w:rsidRDefault="00366E8F" w:rsidP="009632D9">
      <w:pPr>
        <w:pStyle w:val="CommentText"/>
        <w:numPr>
          <w:ilvl w:val="1"/>
          <w:numId w:val="7"/>
        </w:numPr>
        <w:rPr>
          <w:sz w:val="22"/>
          <w:szCs w:val="22"/>
        </w:rPr>
      </w:pPr>
      <w:r w:rsidRPr="006932A5">
        <w:rPr>
          <w:sz w:val="22"/>
          <w:szCs w:val="22"/>
        </w:rPr>
        <w:t xml:space="preserve">Undergraduate Degrees </w:t>
      </w:r>
      <w:r w:rsidR="001D3D23" w:rsidRPr="006932A5">
        <w:rPr>
          <w:sz w:val="22"/>
          <w:szCs w:val="22"/>
        </w:rPr>
        <w:t xml:space="preserve">3 year </w:t>
      </w:r>
      <w:r w:rsidRPr="006932A5">
        <w:rPr>
          <w:sz w:val="22"/>
          <w:szCs w:val="22"/>
        </w:rPr>
        <w:t>– 6.0 IELTS with a minimum of 5.5 in each element</w:t>
      </w:r>
    </w:p>
    <w:p w14:paraId="394FD117" w14:textId="77777777" w:rsidR="00366E8F" w:rsidRPr="006932A5" w:rsidRDefault="00366E8F" w:rsidP="009632D9">
      <w:pPr>
        <w:pStyle w:val="CommentText"/>
        <w:numPr>
          <w:ilvl w:val="1"/>
          <w:numId w:val="7"/>
        </w:numPr>
        <w:rPr>
          <w:sz w:val="22"/>
          <w:szCs w:val="22"/>
        </w:rPr>
      </w:pPr>
      <w:r w:rsidRPr="006932A5">
        <w:rPr>
          <w:sz w:val="22"/>
          <w:szCs w:val="22"/>
        </w:rPr>
        <w:t>Foundation Degrees &amp; Foundation Years – 5.5 IELTS with a minimum of 5.5 in each element</w:t>
      </w:r>
    </w:p>
    <w:p w14:paraId="12973826" w14:textId="365FBE13" w:rsidR="006932A5" w:rsidRDefault="00366E8F" w:rsidP="006932A5">
      <w:pPr>
        <w:pStyle w:val="ListParagraph"/>
        <w:numPr>
          <w:ilvl w:val="1"/>
          <w:numId w:val="7"/>
        </w:numPr>
        <w:rPr>
          <w:rFonts w:ascii="Calibri" w:hAnsi="Calibri" w:cs="Calibri"/>
        </w:rPr>
      </w:pPr>
      <w:r w:rsidRPr="006932A5">
        <w:rPr>
          <w:rFonts w:ascii="Calibri" w:hAnsi="Calibri" w:cs="Calibri"/>
        </w:rPr>
        <w:t>Master’s Degree – 6.5 IELTS with a minimum of 6.0 in each element</w:t>
      </w:r>
    </w:p>
    <w:p w14:paraId="120BB0A7" w14:textId="77777777" w:rsidR="00BA7C14" w:rsidRPr="00BA7C14" w:rsidRDefault="00BA7C14" w:rsidP="00BA7C14">
      <w:pPr>
        <w:pStyle w:val="ListParagraph"/>
        <w:ind w:left="1440"/>
        <w:rPr>
          <w:rFonts w:ascii="Calibri" w:hAnsi="Calibri" w:cs="Calibri"/>
        </w:rPr>
      </w:pPr>
    </w:p>
    <w:p w14:paraId="33D90C06" w14:textId="239BBEEB" w:rsidR="001429CA" w:rsidRPr="006932A5" w:rsidRDefault="001429CA" w:rsidP="006932A5">
      <w:pPr>
        <w:pStyle w:val="ListParagraph"/>
        <w:numPr>
          <w:ilvl w:val="0"/>
          <w:numId w:val="11"/>
        </w:numPr>
        <w:rPr>
          <w:rFonts w:ascii="Calibri" w:hAnsi="Calibri" w:cs="Calibri"/>
          <w:b/>
          <w:sz w:val="25"/>
          <w:szCs w:val="25"/>
          <w:lang w:val="en-US"/>
        </w:rPr>
      </w:pPr>
      <w:r w:rsidRPr="006932A5">
        <w:rPr>
          <w:rFonts w:ascii="Calibri" w:hAnsi="Calibri" w:cs="Calibri"/>
          <w:b/>
          <w:sz w:val="25"/>
          <w:szCs w:val="25"/>
          <w:lang w:val="en-US"/>
        </w:rPr>
        <w:t>Duty to Disclose Criminal Convictions</w:t>
      </w:r>
    </w:p>
    <w:p w14:paraId="5E297C23" w14:textId="4E8E7224" w:rsidR="00D555C5" w:rsidRPr="006932A5" w:rsidRDefault="00DC3891" w:rsidP="00CD253A">
      <w:pPr>
        <w:ind w:left="1035"/>
        <w:rPr>
          <w:rFonts w:ascii="Calibri" w:hAnsi="Calibri" w:cs="Calibri"/>
          <w:lang w:val="en-US"/>
        </w:rPr>
      </w:pPr>
      <w:r w:rsidRPr="006932A5">
        <w:rPr>
          <w:rFonts w:ascii="Calibri" w:hAnsi="Calibri" w:cs="Calibri"/>
          <w:lang w:val="en-US"/>
        </w:rPr>
        <w:t>For courses where studies necessitate interaction with children and/or vulnerable adults, applicants must declare all criminal convictions. For these courses, the University requires applicants to pass a criminal records check carried out by the Disclosure</w:t>
      </w:r>
      <w:r w:rsidR="003E5637">
        <w:rPr>
          <w:rFonts w:ascii="Calibri" w:hAnsi="Calibri" w:cs="Calibri"/>
          <w:lang w:val="en-US"/>
        </w:rPr>
        <w:t xml:space="preserve"> and Barring Service: </w:t>
      </w:r>
      <w:hyperlink r:id="rId13" w:history="1">
        <w:r w:rsidR="00545B41" w:rsidRPr="006932A5">
          <w:rPr>
            <w:rStyle w:val="Hyperlink"/>
            <w:rFonts w:ascii="Calibri" w:hAnsi="Calibri" w:cs="Calibri"/>
            <w:lang w:val="en-US"/>
          </w:rPr>
          <w:t>www.homeoffice.gov.uk/crime/vetting-barring-scheme/</w:t>
        </w:r>
      </w:hyperlink>
      <w:r w:rsidR="00545B41" w:rsidRPr="006932A5">
        <w:rPr>
          <w:rFonts w:ascii="Calibri" w:hAnsi="Calibri" w:cs="Calibri"/>
          <w:lang w:val="en-US"/>
        </w:rPr>
        <w:t xml:space="preserve"> and /or similar police check in their home country. Applicants will be advised if these or any other conditions apply in the recruitment information relating to the course.</w:t>
      </w:r>
    </w:p>
    <w:p w14:paraId="788C35B6" w14:textId="03FC3029" w:rsidR="00D555C5" w:rsidRPr="006932A5" w:rsidRDefault="00D555C5" w:rsidP="001429CA">
      <w:pPr>
        <w:ind w:left="1035"/>
        <w:rPr>
          <w:rFonts w:ascii="Calibri" w:hAnsi="Calibri" w:cs="Calibri"/>
          <w:lang w:val="en-US"/>
        </w:rPr>
      </w:pPr>
      <w:r w:rsidRPr="006932A5">
        <w:rPr>
          <w:rFonts w:ascii="Calibri" w:hAnsi="Calibri" w:cs="Calibri"/>
          <w:lang w:val="en-US"/>
        </w:rPr>
        <w:t xml:space="preserve">Further information about the course content and course related requirements, including the requirements of undertaking a criminal records check are available on the </w:t>
      </w:r>
      <w:r w:rsidR="004F5BFC">
        <w:rPr>
          <w:rFonts w:ascii="Calibri" w:hAnsi="Calibri" w:cs="Calibri"/>
          <w:lang w:val="en-US"/>
        </w:rPr>
        <w:t xml:space="preserve">Birmingham </w:t>
      </w:r>
      <w:r w:rsidRPr="006932A5">
        <w:rPr>
          <w:rFonts w:ascii="Calibri" w:hAnsi="Calibri" w:cs="Calibri"/>
          <w:lang w:val="en-US"/>
        </w:rPr>
        <w:t>Newman University website</w:t>
      </w:r>
      <w:r w:rsidR="00BD780B" w:rsidRPr="006932A5">
        <w:rPr>
          <w:rFonts w:ascii="Calibri" w:hAnsi="Calibri" w:cs="Calibri"/>
          <w:lang w:val="en-US"/>
        </w:rPr>
        <w:t xml:space="preserve">: </w:t>
      </w:r>
      <w:hyperlink r:id="rId14" w:history="1">
        <w:r w:rsidR="00BD780B" w:rsidRPr="006932A5">
          <w:rPr>
            <w:rStyle w:val="Hyperlink"/>
            <w:rFonts w:ascii="Calibri" w:hAnsi="Calibri" w:cs="Calibri"/>
            <w:lang w:val="en-US"/>
          </w:rPr>
          <w:t>www.newman.ac.uk/study</w:t>
        </w:r>
      </w:hyperlink>
      <w:r w:rsidR="00BD780B" w:rsidRPr="006932A5">
        <w:rPr>
          <w:rFonts w:ascii="Calibri" w:hAnsi="Calibri" w:cs="Calibri"/>
          <w:lang w:val="en-US"/>
        </w:rPr>
        <w:t>.</w:t>
      </w:r>
    </w:p>
    <w:p w14:paraId="23C8CF68" w14:textId="7E89AC8C" w:rsidR="00AF5D1B" w:rsidRPr="006932A5" w:rsidRDefault="00BD4AF7" w:rsidP="006932A5">
      <w:pPr>
        <w:pStyle w:val="ListParagraph"/>
        <w:numPr>
          <w:ilvl w:val="0"/>
          <w:numId w:val="11"/>
        </w:numPr>
        <w:rPr>
          <w:rFonts w:ascii="Calibri" w:hAnsi="Calibri" w:cs="Calibri"/>
          <w:b/>
          <w:sz w:val="25"/>
          <w:szCs w:val="25"/>
          <w:lang w:val="en-US"/>
        </w:rPr>
      </w:pPr>
      <w:r>
        <w:rPr>
          <w:rFonts w:ascii="Calibri" w:hAnsi="Calibri" w:cs="Calibri"/>
          <w:b/>
          <w:sz w:val="25"/>
          <w:szCs w:val="25"/>
          <w:lang w:val="en-US"/>
        </w:rPr>
        <w:t>Health Forms</w:t>
      </w:r>
    </w:p>
    <w:p w14:paraId="69C980AD" w14:textId="44B0E9E9" w:rsidR="0084525D" w:rsidRPr="006932A5" w:rsidRDefault="0084525D" w:rsidP="001429CA">
      <w:pPr>
        <w:ind w:left="1035"/>
        <w:rPr>
          <w:rFonts w:ascii="Calibri" w:hAnsi="Calibri" w:cs="Calibri"/>
          <w:color w:val="41414A"/>
        </w:rPr>
      </w:pPr>
      <w:r w:rsidRPr="006932A5">
        <w:rPr>
          <w:rFonts w:ascii="Calibri" w:hAnsi="Calibri" w:cs="Calibri"/>
          <w:color w:val="41414A"/>
        </w:rPr>
        <w:t>All Initial Teacher Training</w:t>
      </w:r>
      <w:r w:rsidR="00BD4AF7">
        <w:rPr>
          <w:rFonts w:ascii="Calibri" w:hAnsi="Calibri" w:cs="Calibri"/>
          <w:color w:val="41414A"/>
        </w:rPr>
        <w:t xml:space="preserve"> and Nursing and A</w:t>
      </w:r>
      <w:r w:rsidR="004F5BFC">
        <w:rPr>
          <w:rFonts w:ascii="Calibri" w:hAnsi="Calibri" w:cs="Calibri"/>
          <w:color w:val="41414A"/>
        </w:rPr>
        <w:t>l</w:t>
      </w:r>
      <w:r w:rsidR="00BD4AF7">
        <w:rPr>
          <w:rFonts w:ascii="Calibri" w:hAnsi="Calibri" w:cs="Calibri"/>
          <w:color w:val="41414A"/>
        </w:rPr>
        <w:t xml:space="preserve">lied Health </w:t>
      </w:r>
      <w:r w:rsidRPr="006932A5">
        <w:rPr>
          <w:rFonts w:ascii="Calibri" w:hAnsi="Calibri" w:cs="Calibri"/>
          <w:color w:val="41414A"/>
        </w:rPr>
        <w:t>providers must ensure that entrants to courses have met the Secretary of State’s Requirements for physical and mental fitness. All</w:t>
      </w:r>
      <w:r w:rsidR="00BD4AF7">
        <w:rPr>
          <w:rFonts w:ascii="Calibri" w:hAnsi="Calibri" w:cs="Calibri"/>
          <w:color w:val="41414A"/>
        </w:rPr>
        <w:t xml:space="preserve"> successful</w:t>
      </w:r>
      <w:r w:rsidRPr="006932A5">
        <w:rPr>
          <w:rFonts w:ascii="Calibri" w:hAnsi="Calibri" w:cs="Calibri"/>
          <w:color w:val="41414A"/>
        </w:rPr>
        <w:t xml:space="preserve"> Initial Teacher Training </w:t>
      </w:r>
      <w:r w:rsidR="00BD4AF7">
        <w:rPr>
          <w:rFonts w:ascii="Calibri" w:hAnsi="Calibri" w:cs="Calibri"/>
          <w:color w:val="41414A"/>
        </w:rPr>
        <w:t>and Nursing and A</w:t>
      </w:r>
      <w:r w:rsidR="004F5BFC">
        <w:rPr>
          <w:rFonts w:ascii="Calibri" w:hAnsi="Calibri" w:cs="Calibri"/>
          <w:color w:val="41414A"/>
        </w:rPr>
        <w:t>l</w:t>
      </w:r>
      <w:r w:rsidR="00BD4AF7">
        <w:rPr>
          <w:rFonts w:ascii="Calibri" w:hAnsi="Calibri" w:cs="Calibri"/>
          <w:color w:val="41414A"/>
        </w:rPr>
        <w:t xml:space="preserve">lied Health </w:t>
      </w:r>
      <w:r w:rsidRPr="006932A5">
        <w:rPr>
          <w:rFonts w:ascii="Calibri" w:hAnsi="Calibri" w:cs="Calibri"/>
          <w:color w:val="41414A"/>
        </w:rPr>
        <w:t>students are required to complete a health declaration prior to entering the University.</w:t>
      </w:r>
    </w:p>
    <w:p w14:paraId="1276AC6D" w14:textId="1E63D517" w:rsidR="002F1692" w:rsidRPr="006932A5" w:rsidRDefault="0084525D" w:rsidP="001429CA">
      <w:pPr>
        <w:ind w:left="1035"/>
        <w:rPr>
          <w:rFonts w:ascii="Calibri" w:hAnsi="Calibri" w:cs="Calibri"/>
          <w:color w:val="41414A"/>
        </w:rPr>
      </w:pPr>
      <w:r w:rsidRPr="006932A5">
        <w:rPr>
          <w:rFonts w:ascii="Calibri" w:hAnsi="Calibri" w:cs="Calibri"/>
          <w:color w:val="41414A"/>
        </w:rPr>
        <w:t xml:space="preserve">Further information can be found on the University </w:t>
      </w:r>
      <w:r w:rsidR="009632D9">
        <w:rPr>
          <w:rFonts w:ascii="Calibri" w:hAnsi="Calibri" w:cs="Calibri"/>
          <w:color w:val="41414A"/>
        </w:rPr>
        <w:t xml:space="preserve">and the Department for Education </w:t>
      </w:r>
      <w:r w:rsidRPr="006932A5">
        <w:rPr>
          <w:rFonts w:ascii="Calibri" w:hAnsi="Calibri" w:cs="Calibri"/>
          <w:color w:val="41414A"/>
        </w:rPr>
        <w:t>website</w:t>
      </w:r>
      <w:r w:rsidR="009632D9">
        <w:rPr>
          <w:rFonts w:ascii="Calibri" w:hAnsi="Calibri" w:cs="Calibri"/>
          <w:color w:val="41414A"/>
        </w:rPr>
        <w:t>s</w:t>
      </w:r>
      <w:r w:rsidRPr="006932A5">
        <w:rPr>
          <w:rFonts w:ascii="Calibri" w:hAnsi="Calibri" w:cs="Calibri"/>
          <w:color w:val="41414A"/>
        </w:rPr>
        <w:t xml:space="preserve">: </w:t>
      </w:r>
    </w:p>
    <w:p w14:paraId="725A5A04" w14:textId="742E09A9" w:rsidR="0084525D" w:rsidRPr="009632D9" w:rsidRDefault="00292171" w:rsidP="009632D9">
      <w:pPr>
        <w:ind w:left="1035" w:firstLine="720"/>
        <w:rPr>
          <w:rStyle w:val="Hyperlink"/>
          <w:rFonts w:ascii="Calibri" w:hAnsi="Calibri" w:cs="Calibri"/>
          <w:color w:val="auto"/>
        </w:rPr>
      </w:pPr>
      <w:hyperlink r:id="rId15" w:history="1">
        <w:r w:rsidR="009632D9" w:rsidRPr="009632D9">
          <w:rPr>
            <w:rStyle w:val="Hyperlink"/>
            <w:rFonts w:ascii="Calibri" w:hAnsi="Calibri" w:cs="Calibri"/>
          </w:rPr>
          <w:t>www.newman.ac.uk/knowledge-base/happens-i-apply/</w:t>
        </w:r>
      </w:hyperlink>
    </w:p>
    <w:p w14:paraId="3286F365" w14:textId="3EF97BF0" w:rsidR="005A1E6F" w:rsidRDefault="00292171" w:rsidP="005A1E6F">
      <w:pPr>
        <w:pStyle w:val="ListParagraph"/>
        <w:ind w:left="1755"/>
        <w:rPr>
          <w:rFonts w:ascii="Calibri" w:hAnsi="Calibri" w:cs="Calibri"/>
          <w:u w:val="single"/>
        </w:rPr>
      </w:pPr>
      <w:hyperlink r:id="rId16" w:history="1">
        <w:r w:rsidR="002E67C0" w:rsidRPr="004726FC">
          <w:rPr>
            <w:rStyle w:val="Hyperlink"/>
            <w:rFonts w:ascii="Calibri" w:hAnsi="Calibri" w:cs="Calibri"/>
          </w:rPr>
          <w:t>https://getintoteaching.education.gov.uk/</w:t>
        </w:r>
      </w:hyperlink>
    </w:p>
    <w:p w14:paraId="342C3708" w14:textId="77777777" w:rsidR="002E67C0" w:rsidRPr="005A1E6F" w:rsidRDefault="002E67C0" w:rsidP="005A1E6F">
      <w:pPr>
        <w:pStyle w:val="ListParagraph"/>
        <w:ind w:left="1755"/>
        <w:rPr>
          <w:rFonts w:ascii="Calibri" w:hAnsi="Calibri" w:cs="Calibri"/>
          <w:u w:val="single"/>
        </w:rPr>
      </w:pPr>
    </w:p>
    <w:p w14:paraId="6F22F159" w14:textId="1D065154" w:rsidR="009F4FB5" w:rsidRPr="006932A5" w:rsidRDefault="009632D9" w:rsidP="006932A5">
      <w:pPr>
        <w:pStyle w:val="ListParagraph"/>
        <w:numPr>
          <w:ilvl w:val="0"/>
          <w:numId w:val="11"/>
        </w:numPr>
        <w:rPr>
          <w:rFonts w:ascii="Calibri" w:hAnsi="Calibri" w:cs="Calibri"/>
          <w:b/>
          <w:sz w:val="25"/>
          <w:szCs w:val="25"/>
          <w:lang w:val="en-US"/>
        </w:rPr>
      </w:pPr>
      <w:r>
        <w:rPr>
          <w:rFonts w:ascii="Calibri" w:hAnsi="Calibri" w:cs="Calibri"/>
          <w:b/>
          <w:sz w:val="25"/>
          <w:szCs w:val="25"/>
          <w:lang w:val="en-US"/>
        </w:rPr>
        <w:t xml:space="preserve"> </w:t>
      </w:r>
      <w:r w:rsidR="009F4FB5" w:rsidRPr="006932A5">
        <w:rPr>
          <w:rFonts w:ascii="Calibri" w:hAnsi="Calibri" w:cs="Calibri"/>
          <w:b/>
          <w:sz w:val="25"/>
          <w:szCs w:val="25"/>
          <w:lang w:val="en-US"/>
        </w:rPr>
        <w:t>Applicants see</w:t>
      </w:r>
      <w:r w:rsidR="0014711D" w:rsidRPr="006932A5">
        <w:rPr>
          <w:rFonts w:ascii="Calibri" w:hAnsi="Calibri" w:cs="Calibri"/>
          <w:b/>
          <w:sz w:val="25"/>
          <w:szCs w:val="25"/>
          <w:lang w:val="en-US"/>
        </w:rPr>
        <w:t>king to enter with Accreditation of Prior Learning</w:t>
      </w:r>
    </w:p>
    <w:p w14:paraId="2A91E196" w14:textId="0EA992A8" w:rsidR="009F4FB5" w:rsidRPr="006932A5" w:rsidRDefault="00105469" w:rsidP="009F4FB5">
      <w:pPr>
        <w:ind w:left="990"/>
        <w:rPr>
          <w:rFonts w:ascii="Calibri" w:hAnsi="Calibri" w:cs="Calibri"/>
          <w:lang w:val="en-US"/>
        </w:rPr>
      </w:pPr>
      <w:r w:rsidRPr="006932A5">
        <w:rPr>
          <w:rFonts w:ascii="Calibri" w:hAnsi="Calibri" w:cs="Calibri"/>
          <w:lang w:val="en-US"/>
        </w:rPr>
        <w:t>Applicants may be considered through the accreditation of prior learning, which may be certificated or experiential. The admissions staff for the relevant course are responsible for determining the grounds on which accreditation is acceptable</w:t>
      </w:r>
      <w:r w:rsidR="00C90AEB" w:rsidRPr="006932A5">
        <w:rPr>
          <w:rFonts w:ascii="Calibri" w:hAnsi="Calibri" w:cs="Calibri"/>
          <w:lang w:val="en-US"/>
        </w:rPr>
        <w:t>. Credit is allocated for evidence of achieving appropriate and assessed learning outcomes, ra</w:t>
      </w:r>
      <w:r w:rsidR="00072BDC" w:rsidRPr="006932A5">
        <w:rPr>
          <w:rFonts w:ascii="Calibri" w:hAnsi="Calibri" w:cs="Calibri"/>
          <w:lang w:val="en-US"/>
        </w:rPr>
        <w:t xml:space="preserve">ther than experience itself. </w:t>
      </w:r>
      <w:r w:rsidR="009F4328" w:rsidRPr="006932A5">
        <w:rPr>
          <w:rFonts w:ascii="Calibri" w:hAnsi="Calibri" w:cs="Calibri"/>
          <w:lang w:val="en-US"/>
        </w:rPr>
        <w:t xml:space="preserve">Recognition </w:t>
      </w:r>
      <w:r w:rsidR="0014711D" w:rsidRPr="006932A5">
        <w:rPr>
          <w:rFonts w:ascii="Calibri" w:hAnsi="Calibri" w:cs="Calibri"/>
          <w:lang w:val="en-US"/>
        </w:rPr>
        <w:t xml:space="preserve">of Prior </w:t>
      </w:r>
      <w:r w:rsidR="009F4328" w:rsidRPr="006932A5">
        <w:rPr>
          <w:rFonts w:ascii="Calibri" w:hAnsi="Calibri" w:cs="Calibri"/>
          <w:lang w:val="en-US"/>
        </w:rPr>
        <w:t>c</w:t>
      </w:r>
      <w:r w:rsidR="0014711D" w:rsidRPr="006932A5">
        <w:rPr>
          <w:rFonts w:ascii="Calibri" w:hAnsi="Calibri" w:cs="Calibri"/>
          <w:lang w:val="en-US"/>
        </w:rPr>
        <w:t>ertificated</w:t>
      </w:r>
      <w:r w:rsidR="009F4328" w:rsidRPr="006932A5">
        <w:rPr>
          <w:rFonts w:ascii="Calibri" w:hAnsi="Calibri" w:cs="Calibri"/>
          <w:lang w:val="en-US"/>
        </w:rPr>
        <w:t xml:space="preserve"> Learning</w:t>
      </w:r>
      <w:r w:rsidR="0014711D" w:rsidRPr="006932A5">
        <w:rPr>
          <w:rFonts w:ascii="Calibri" w:hAnsi="Calibri" w:cs="Calibri"/>
          <w:lang w:val="en-US"/>
        </w:rPr>
        <w:t xml:space="preserve"> </w:t>
      </w:r>
      <w:r w:rsidR="009F4328" w:rsidRPr="006932A5">
        <w:rPr>
          <w:rFonts w:ascii="Calibri" w:hAnsi="Calibri" w:cs="Calibri"/>
          <w:lang w:val="en-US"/>
        </w:rPr>
        <w:t>(</w:t>
      </w:r>
      <w:r w:rsidR="00072BDC" w:rsidRPr="006932A5">
        <w:rPr>
          <w:rFonts w:ascii="Calibri" w:hAnsi="Calibri" w:cs="Calibri"/>
          <w:lang w:val="en-US"/>
        </w:rPr>
        <w:t>RPcL</w:t>
      </w:r>
      <w:r w:rsidR="009F4328" w:rsidRPr="006932A5">
        <w:rPr>
          <w:rFonts w:ascii="Calibri" w:hAnsi="Calibri" w:cs="Calibri"/>
          <w:lang w:val="en-US"/>
        </w:rPr>
        <w:t>)</w:t>
      </w:r>
      <w:r w:rsidR="00072BDC" w:rsidRPr="006932A5">
        <w:rPr>
          <w:rFonts w:ascii="Calibri" w:hAnsi="Calibri" w:cs="Calibri"/>
          <w:lang w:val="en-US"/>
        </w:rPr>
        <w:t xml:space="preserve"> credit will normally be accepted within a maximum of five years from the date it was </w:t>
      </w:r>
      <w:r w:rsidR="00D5072A" w:rsidRPr="006932A5">
        <w:rPr>
          <w:rFonts w:ascii="Calibri" w:hAnsi="Calibri" w:cs="Calibri"/>
          <w:lang w:val="en-US"/>
        </w:rPr>
        <w:t>it was awarded.</w:t>
      </w:r>
      <w:r w:rsidR="009F4328" w:rsidRPr="006932A5">
        <w:rPr>
          <w:rFonts w:ascii="Calibri" w:hAnsi="Calibri" w:cs="Calibri"/>
          <w:lang w:val="en-US"/>
        </w:rPr>
        <w:t xml:space="preserve"> Recognition of Prior experiential Learning (</w:t>
      </w:r>
      <w:r w:rsidR="00D5072A" w:rsidRPr="006932A5">
        <w:rPr>
          <w:rFonts w:ascii="Calibri" w:hAnsi="Calibri" w:cs="Calibri"/>
          <w:lang w:val="en-US"/>
        </w:rPr>
        <w:t>RPeL</w:t>
      </w:r>
      <w:r w:rsidR="009F4328" w:rsidRPr="006932A5">
        <w:rPr>
          <w:rFonts w:ascii="Calibri" w:hAnsi="Calibri" w:cs="Calibri"/>
          <w:lang w:val="en-US"/>
        </w:rPr>
        <w:t xml:space="preserve">) </w:t>
      </w:r>
      <w:r w:rsidR="00D5072A" w:rsidRPr="006932A5">
        <w:rPr>
          <w:rFonts w:ascii="Calibri" w:hAnsi="Calibri" w:cs="Calibri"/>
          <w:lang w:val="en-US"/>
        </w:rPr>
        <w:t xml:space="preserve">will normally be accepted within a maximum of five years from the date of the most recent activity. Applicants are strongly advised to discuss their circumstances with the relevant academic </w:t>
      </w:r>
      <w:r w:rsidR="002F1692" w:rsidRPr="006932A5">
        <w:rPr>
          <w:rFonts w:ascii="Calibri" w:hAnsi="Calibri" w:cs="Calibri"/>
          <w:lang w:val="en-US"/>
        </w:rPr>
        <w:t>F</w:t>
      </w:r>
      <w:r w:rsidR="00D5072A" w:rsidRPr="006932A5">
        <w:rPr>
          <w:rFonts w:ascii="Calibri" w:hAnsi="Calibri" w:cs="Calibri"/>
          <w:lang w:val="en-US"/>
        </w:rPr>
        <w:t>aculty or the Admissions team before submitting their application.</w:t>
      </w:r>
      <w:r w:rsidR="00072BDC" w:rsidRPr="006932A5">
        <w:rPr>
          <w:rFonts w:ascii="Calibri" w:hAnsi="Calibri" w:cs="Calibri"/>
          <w:lang w:val="en-US"/>
        </w:rPr>
        <w:t xml:space="preserve"> </w:t>
      </w:r>
    </w:p>
    <w:p w14:paraId="398813E1" w14:textId="77777777" w:rsidR="00D5072A" w:rsidRPr="006932A5" w:rsidRDefault="00D5072A" w:rsidP="00D5072A">
      <w:pPr>
        <w:ind w:left="1050"/>
        <w:rPr>
          <w:rFonts w:ascii="Calibri" w:hAnsi="Calibri" w:cs="Calibri"/>
          <w:lang w:val="en-US"/>
        </w:rPr>
      </w:pPr>
      <w:r w:rsidRPr="006932A5">
        <w:rPr>
          <w:rFonts w:ascii="Calibri" w:hAnsi="Calibri" w:cs="Calibri"/>
          <w:lang w:val="en-US"/>
        </w:rPr>
        <w:t xml:space="preserve">Further information can be found at: </w:t>
      </w:r>
    </w:p>
    <w:p w14:paraId="7746076D" w14:textId="02EAF6FC" w:rsidR="006932A5" w:rsidRDefault="00292171" w:rsidP="00D5072A">
      <w:pPr>
        <w:ind w:left="1050"/>
        <w:rPr>
          <w:rFonts w:ascii="Calibri" w:hAnsi="Calibri" w:cs="Calibri"/>
          <w:lang w:val="en-US"/>
        </w:rPr>
      </w:pPr>
      <w:hyperlink r:id="rId17" w:history="1">
        <w:r w:rsidR="002E67C0" w:rsidRPr="004726FC">
          <w:rPr>
            <w:rStyle w:val="Hyperlink"/>
            <w:rFonts w:ascii="Calibri" w:hAnsi="Calibri" w:cs="Calibri"/>
            <w:lang w:val="en-US"/>
          </w:rPr>
          <w:t>https://www.newman.ac.uk/knowledge-base/transfers-top-ups-and-recognition-of-prior-certificated-learning-rpcl-and-or-prior-experiential-learning-rpel-policy/</w:t>
        </w:r>
      </w:hyperlink>
    </w:p>
    <w:p w14:paraId="1F73C516" w14:textId="77777777" w:rsidR="002E67C0" w:rsidRPr="006932A5" w:rsidRDefault="002E67C0" w:rsidP="00D5072A">
      <w:pPr>
        <w:ind w:left="1050"/>
        <w:rPr>
          <w:rFonts w:ascii="Calibri" w:hAnsi="Calibri" w:cs="Calibri"/>
          <w:lang w:val="en-US"/>
        </w:rPr>
      </w:pPr>
    </w:p>
    <w:p w14:paraId="333AF9E5" w14:textId="296F7130" w:rsidR="00D5072A" w:rsidRPr="006932A5" w:rsidRDefault="00D5072A" w:rsidP="006932A5">
      <w:pPr>
        <w:pStyle w:val="ListParagraph"/>
        <w:numPr>
          <w:ilvl w:val="0"/>
          <w:numId w:val="11"/>
        </w:numPr>
        <w:rPr>
          <w:rFonts w:ascii="Calibri" w:hAnsi="Calibri" w:cs="Calibri"/>
          <w:b/>
          <w:sz w:val="25"/>
          <w:szCs w:val="25"/>
          <w:lang w:val="en-US"/>
        </w:rPr>
      </w:pPr>
      <w:r w:rsidRPr="006932A5">
        <w:rPr>
          <w:rFonts w:ascii="Calibri" w:hAnsi="Calibri" w:cs="Calibri"/>
          <w:b/>
          <w:sz w:val="25"/>
          <w:szCs w:val="25"/>
          <w:lang w:val="en-US"/>
        </w:rPr>
        <w:t>Applicants with Additional Support Needs</w:t>
      </w:r>
    </w:p>
    <w:p w14:paraId="7891A127" w14:textId="36200663" w:rsidR="00D5072A" w:rsidRPr="006932A5" w:rsidRDefault="00D5072A" w:rsidP="00D5072A">
      <w:pPr>
        <w:ind w:left="1050"/>
        <w:rPr>
          <w:rFonts w:ascii="Calibri" w:hAnsi="Calibri" w:cs="Calibri"/>
          <w:lang w:val="en-US"/>
        </w:rPr>
      </w:pPr>
      <w:r w:rsidRPr="006932A5">
        <w:rPr>
          <w:rFonts w:ascii="Calibri" w:hAnsi="Calibri" w:cs="Calibri"/>
          <w:lang w:val="en-US"/>
        </w:rPr>
        <w:t xml:space="preserve">The University welcomes applications from </w:t>
      </w:r>
      <w:r w:rsidR="009632D9">
        <w:rPr>
          <w:rFonts w:ascii="Calibri" w:hAnsi="Calibri" w:cs="Calibri"/>
          <w:lang w:val="en-US"/>
        </w:rPr>
        <w:t xml:space="preserve">individuals </w:t>
      </w:r>
      <w:r w:rsidRPr="006932A5">
        <w:rPr>
          <w:rFonts w:ascii="Calibri" w:hAnsi="Calibri" w:cs="Calibri"/>
          <w:lang w:val="en-US"/>
        </w:rPr>
        <w:t xml:space="preserve">with additional support needs. We operate procedures to ensure that these applications will be considered appropriately and that applicants with additional support needs </w:t>
      </w:r>
      <w:r w:rsidR="001C4AF8" w:rsidRPr="006932A5">
        <w:rPr>
          <w:rFonts w:ascii="Calibri" w:hAnsi="Calibri" w:cs="Calibri"/>
          <w:lang w:val="en-US"/>
        </w:rPr>
        <w:t>will be provided with appropriate support for the application process and their subsequent study. Further information is available at:</w:t>
      </w:r>
    </w:p>
    <w:p w14:paraId="05E042A4" w14:textId="374F64D1" w:rsidR="001C4AF8" w:rsidRPr="006932A5" w:rsidRDefault="00292171" w:rsidP="001C4AF8">
      <w:pPr>
        <w:ind w:left="1050"/>
        <w:rPr>
          <w:rFonts w:ascii="Calibri" w:hAnsi="Calibri" w:cs="Calibri"/>
          <w:lang w:val="en-US"/>
        </w:rPr>
      </w:pPr>
      <w:hyperlink r:id="rId18" w:history="1">
        <w:r w:rsidR="009632D9" w:rsidRPr="005C2912">
          <w:rPr>
            <w:rStyle w:val="Hyperlink"/>
            <w:rFonts w:ascii="Calibri" w:hAnsi="Calibri" w:cs="Calibri"/>
            <w:lang w:val="en-US"/>
          </w:rPr>
          <w:t>www.newman.ac.uk/article-categories/disability-and-mental-health-service/</w:t>
        </w:r>
      </w:hyperlink>
    </w:p>
    <w:p w14:paraId="07694F98" w14:textId="60D0320D" w:rsidR="00F9345D" w:rsidRDefault="00292171" w:rsidP="009F4328">
      <w:pPr>
        <w:ind w:left="1050"/>
        <w:rPr>
          <w:rStyle w:val="Hyperlink"/>
          <w:rFonts w:ascii="Calibri" w:hAnsi="Calibri" w:cs="Calibri"/>
          <w:lang w:val="en-US"/>
        </w:rPr>
      </w:pPr>
      <w:hyperlink r:id="rId19" w:history="1">
        <w:r w:rsidR="009632D9" w:rsidRPr="005C2912">
          <w:rPr>
            <w:rStyle w:val="Hyperlink"/>
            <w:rFonts w:ascii="Calibri" w:hAnsi="Calibri" w:cs="Calibri"/>
            <w:lang w:val="en-US"/>
          </w:rPr>
          <w:t>www.newman.ac.uk/wp-content/uploads/sites/10/2017/12/Disability-policy.pdf</w:t>
        </w:r>
      </w:hyperlink>
    </w:p>
    <w:p w14:paraId="5DC975FC" w14:textId="77777777" w:rsidR="006932A5" w:rsidRPr="006932A5" w:rsidRDefault="006932A5" w:rsidP="009F4328">
      <w:pPr>
        <w:ind w:left="1050"/>
        <w:rPr>
          <w:rFonts w:ascii="Calibri" w:hAnsi="Calibri" w:cs="Calibri"/>
          <w:lang w:val="en-US"/>
        </w:rPr>
      </w:pPr>
    </w:p>
    <w:p w14:paraId="6E1F2EAB" w14:textId="11ADD9D0" w:rsidR="001C4AF8" w:rsidRPr="006932A5" w:rsidRDefault="001C4AF8" w:rsidP="006932A5">
      <w:pPr>
        <w:pStyle w:val="ListParagraph"/>
        <w:numPr>
          <w:ilvl w:val="0"/>
          <w:numId w:val="11"/>
        </w:numPr>
        <w:rPr>
          <w:rFonts w:ascii="Calibri" w:hAnsi="Calibri" w:cs="Calibri"/>
          <w:b/>
          <w:sz w:val="25"/>
          <w:szCs w:val="25"/>
          <w:lang w:val="en-US"/>
        </w:rPr>
      </w:pPr>
      <w:r w:rsidRPr="006932A5">
        <w:rPr>
          <w:rFonts w:ascii="Calibri" w:hAnsi="Calibri" w:cs="Calibri"/>
          <w:b/>
          <w:sz w:val="25"/>
          <w:szCs w:val="25"/>
          <w:lang w:val="en-US"/>
        </w:rPr>
        <w:t>Applicants with Special Circumstances</w:t>
      </w:r>
    </w:p>
    <w:p w14:paraId="3D4E35A8" w14:textId="2B3F5952" w:rsidR="00EB5106" w:rsidRDefault="00DB391D" w:rsidP="00F9345D">
      <w:pPr>
        <w:ind w:left="1050"/>
        <w:rPr>
          <w:rFonts w:ascii="Calibri" w:hAnsi="Calibri" w:cs="Calibri"/>
          <w:lang w:val="en-US"/>
        </w:rPr>
      </w:pPr>
      <w:r w:rsidRPr="006932A5">
        <w:rPr>
          <w:rFonts w:ascii="Calibri" w:hAnsi="Calibri" w:cs="Calibri"/>
          <w:lang w:val="en-US"/>
        </w:rPr>
        <w:t xml:space="preserve">Applicants with special circumstances that have affected previous study or are likely to affect academic performance in current studies should provide this information at the point of application. If these circumstances are encountered after the submission of an application, applicants should inform the </w:t>
      </w:r>
      <w:r w:rsidR="002E519A" w:rsidRPr="006932A5">
        <w:rPr>
          <w:rFonts w:ascii="Calibri" w:hAnsi="Calibri" w:cs="Calibri"/>
          <w:lang w:val="en-US"/>
        </w:rPr>
        <w:t>Admissions team as soon as possible. Special circumstances cannot be considered after an adverse decision has been made where prior notification could have been made. Where special circumstances have a</w:t>
      </w:r>
      <w:r w:rsidR="009632D9">
        <w:rPr>
          <w:rFonts w:ascii="Calibri" w:hAnsi="Calibri" w:cs="Calibri"/>
          <w:lang w:val="en-US"/>
        </w:rPr>
        <w:t xml:space="preserve">lready been taken into account </w:t>
      </w:r>
      <w:r w:rsidR="002E519A" w:rsidRPr="006932A5">
        <w:rPr>
          <w:rFonts w:ascii="Calibri" w:hAnsi="Calibri" w:cs="Calibri"/>
          <w:lang w:val="en-US"/>
        </w:rPr>
        <w:t>we will not be able to make further allowances.</w:t>
      </w:r>
    </w:p>
    <w:p w14:paraId="2BAD92DE" w14:textId="77777777" w:rsidR="006932A5" w:rsidRPr="006932A5" w:rsidRDefault="006932A5" w:rsidP="00F9345D">
      <w:pPr>
        <w:ind w:left="1050"/>
        <w:rPr>
          <w:rFonts w:ascii="Calibri" w:hAnsi="Calibri" w:cs="Calibri"/>
          <w:lang w:val="en-US"/>
        </w:rPr>
      </w:pPr>
    </w:p>
    <w:p w14:paraId="7C6D3848" w14:textId="7E82E449" w:rsidR="00EB5106" w:rsidRPr="006932A5" w:rsidRDefault="002E519A" w:rsidP="006932A5">
      <w:pPr>
        <w:pStyle w:val="ListParagraph"/>
        <w:numPr>
          <w:ilvl w:val="0"/>
          <w:numId w:val="11"/>
        </w:numPr>
        <w:rPr>
          <w:rFonts w:ascii="Calibri" w:hAnsi="Calibri" w:cs="Calibri"/>
          <w:b/>
          <w:sz w:val="25"/>
          <w:szCs w:val="25"/>
          <w:lang w:val="en-US"/>
        </w:rPr>
      </w:pPr>
      <w:r w:rsidRPr="006932A5">
        <w:rPr>
          <w:rFonts w:ascii="Calibri" w:hAnsi="Calibri" w:cs="Calibri"/>
          <w:b/>
          <w:sz w:val="25"/>
          <w:szCs w:val="25"/>
          <w:lang w:val="en-US"/>
        </w:rPr>
        <w:t>Applicants Seeking Deferred Entry</w:t>
      </w:r>
    </w:p>
    <w:p w14:paraId="05152296" w14:textId="6E72A855" w:rsidR="008D307B" w:rsidRPr="006932A5" w:rsidRDefault="008D307B" w:rsidP="00EB5106">
      <w:pPr>
        <w:ind w:left="1050"/>
        <w:rPr>
          <w:rFonts w:ascii="Calibri" w:hAnsi="Calibri" w:cs="Calibri"/>
          <w:lang w:val="en-US"/>
        </w:rPr>
      </w:pPr>
      <w:r w:rsidRPr="006932A5">
        <w:rPr>
          <w:rFonts w:ascii="Calibri" w:hAnsi="Calibri" w:cs="Calibri"/>
          <w:lang w:val="en-US"/>
        </w:rPr>
        <w:t xml:space="preserve">Applications for deferred entry are assessed against the same entry requirements     </w:t>
      </w:r>
      <w:r w:rsidR="00EB5106" w:rsidRPr="006932A5">
        <w:rPr>
          <w:rFonts w:ascii="Calibri" w:hAnsi="Calibri" w:cs="Calibri"/>
          <w:lang w:val="en-US"/>
        </w:rPr>
        <w:t xml:space="preserve">    and considered equally to</w:t>
      </w:r>
      <w:r w:rsidR="00CF6663" w:rsidRPr="006932A5">
        <w:rPr>
          <w:rFonts w:ascii="Calibri" w:hAnsi="Calibri" w:cs="Calibri"/>
          <w:lang w:val="en-US"/>
        </w:rPr>
        <w:t xml:space="preserve"> other applications at up to the</w:t>
      </w:r>
      <w:r w:rsidR="00EB5106" w:rsidRPr="006932A5">
        <w:rPr>
          <w:rFonts w:ascii="Calibri" w:hAnsi="Calibri" w:cs="Calibri"/>
          <w:lang w:val="en-US"/>
        </w:rPr>
        <w:t xml:space="preserve"> po</w:t>
      </w:r>
      <w:r w:rsidR="00CF6663" w:rsidRPr="006932A5">
        <w:rPr>
          <w:rFonts w:ascii="Calibri" w:hAnsi="Calibri" w:cs="Calibri"/>
          <w:lang w:val="en-US"/>
        </w:rPr>
        <w:t>i</w:t>
      </w:r>
      <w:r w:rsidR="00EB5106" w:rsidRPr="006932A5">
        <w:rPr>
          <w:rFonts w:ascii="Calibri" w:hAnsi="Calibri" w:cs="Calibri"/>
          <w:lang w:val="en-US"/>
        </w:rPr>
        <w:t xml:space="preserve">nt of confirmation. Deferred entry where possible is normally granted for one year only and two years maximum, at </w:t>
      </w:r>
      <w:r w:rsidR="00EB5106" w:rsidRPr="006932A5">
        <w:rPr>
          <w:rFonts w:ascii="Calibri" w:hAnsi="Calibri" w:cs="Calibri"/>
          <w:lang w:val="en-US"/>
        </w:rPr>
        <w:lastRenderedPageBreak/>
        <w:t xml:space="preserve">the discretion of </w:t>
      </w:r>
      <w:r w:rsidR="009632D9">
        <w:rPr>
          <w:rFonts w:ascii="Calibri" w:hAnsi="Calibri" w:cs="Calibri"/>
          <w:lang w:val="en-US"/>
        </w:rPr>
        <w:t>A</w:t>
      </w:r>
      <w:r w:rsidR="00EB5106" w:rsidRPr="006932A5">
        <w:rPr>
          <w:rFonts w:ascii="Calibri" w:hAnsi="Calibri" w:cs="Calibri"/>
          <w:lang w:val="en-US"/>
        </w:rPr>
        <w:t xml:space="preserve">dmissions staff. Applicants whose first </w:t>
      </w:r>
      <w:r w:rsidR="00CF6663" w:rsidRPr="006932A5">
        <w:rPr>
          <w:rFonts w:ascii="Calibri" w:hAnsi="Calibri" w:cs="Calibri"/>
          <w:lang w:val="en-US"/>
        </w:rPr>
        <w:t>language is not English and who are required to present English language qualifications should ensure that the test results will be valid on the date of registration.</w:t>
      </w:r>
    </w:p>
    <w:p w14:paraId="16DC94DC" w14:textId="1BAEF7CE" w:rsidR="00CF6663" w:rsidRPr="006932A5" w:rsidRDefault="00CF6663" w:rsidP="006932A5">
      <w:pPr>
        <w:pStyle w:val="ListParagraph"/>
        <w:numPr>
          <w:ilvl w:val="0"/>
          <w:numId w:val="11"/>
        </w:numPr>
        <w:rPr>
          <w:rFonts w:ascii="Calibri" w:hAnsi="Calibri" w:cs="Calibri"/>
          <w:b/>
          <w:sz w:val="25"/>
          <w:szCs w:val="25"/>
          <w:lang w:val="en-US"/>
        </w:rPr>
      </w:pPr>
      <w:r w:rsidRPr="006932A5">
        <w:rPr>
          <w:rFonts w:ascii="Calibri" w:hAnsi="Calibri" w:cs="Calibri"/>
          <w:b/>
          <w:sz w:val="25"/>
          <w:szCs w:val="25"/>
          <w:lang w:val="en-US"/>
        </w:rPr>
        <w:t>Applicants Wishing to Reapply</w:t>
      </w:r>
    </w:p>
    <w:p w14:paraId="7D01C6E8" w14:textId="63A80CB9" w:rsidR="002F1692" w:rsidRDefault="00CF6663" w:rsidP="000A26C8">
      <w:pPr>
        <w:ind w:left="1050"/>
        <w:rPr>
          <w:rFonts w:ascii="Calibri" w:hAnsi="Calibri" w:cs="Calibri"/>
          <w:lang w:val="en-US"/>
        </w:rPr>
      </w:pPr>
      <w:r w:rsidRPr="006932A5">
        <w:rPr>
          <w:rFonts w:ascii="Calibri" w:hAnsi="Calibri" w:cs="Calibri"/>
          <w:lang w:val="en-US"/>
        </w:rPr>
        <w:t>Applicants who are unsuccessful may apply again in a subsequent year. Applications will be considered against the standard course entry criteria for that year of entry. The new application should demonstrate an improvement from the previous application.</w:t>
      </w:r>
    </w:p>
    <w:p w14:paraId="403791CE" w14:textId="77777777" w:rsidR="00B97663" w:rsidRPr="006932A5" w:rsidRDefault="00B97663" w:rsidP="00EB5106">
      <w:pPr>
        <w:ind w:left="1050"/>
        <w:rPr>
          <w:rFonts w:ascii="Calibri" w:hAnsi="Calibri" w:cs="Calibri"/>
          <w:lang w:val="en-US"/>
        </w:rPr>
      </w:pPr>
    </w:p>
    <w:p w14:paraId="7AB48BC9" w14:textId="5E2270D1" w:rsidR="00CF6663" w:rsidRDefault="00CF6663" w:rsidP="006932A5">
      <w:pPr>
        <w:pStyle w:val="ListParagraph"/>
        <w:numPr>
          <w:ilvl w:val="0"/>
          <w:numId w:val="11"/>
        </w:numPr>
        <w:rPr>
          <w:rFonts w:ascii="Calibri" w:hAnsi="Calibri" w:cs="Calibri"/>
          <w:b/>
          <w:sz w:val="25"/>
          <w:szCs w:val="25"/>
          <w:lang w:val="en-US"/>
        </w:rPr>
      </w:pPr>
      <w:r w:rsidRPr="006932A5">
        <w:rPr>
          <w:rFonts w:ascii="Calibri" w:hAnsi="Calibri" w:cs="Calibri"/>
          <w:b/>
          <w:sz w:val="25"/>
          <w:szCs w:val="25"/>
          <w:lang w:val="en-US"/>
        </w:rPr>
        <w:t>Information on the Admissions Process</w:t>
      </w:r>
    </w:p>
    <w:p w14:paraId="6A4EF0AB" w14:textId="77777777" w:rsidR="006932A5" w:rsidRPr="006932A5" w:rsidRDefault="006932A5" w:rsidP="006932A5">
      <w:pPr>
        <w:pStyle w:val="ListParagraph"/>
        <w:ind w:left="1800"/>
        <w:rPr>
          <w:rFonts w:ascii="Calibri" w:hAnsi="Calibri" w:cs="Calibri"/>
          <w:b/>
          <w:sz w:val="25"/>
          <w:szCs w:val="25"/>
          <w:lang w:val="en-US"/>
        </w:rPr>
      </w:pPr>
    </w:p>
    <w:p w14:paraId="7B638651" w14:textId="308A03D5" w:rsidR="00CF6663" w:rsidRPr="006932A5" w:rsidRDefault="00CF6663" w:rsidP="006932A5">
      <w:pPr>
        <w:pStyle w:val="ListParagraph"/>
        <w:numPr>
          <w:ilvl w:val="1"/>
          <w:numId w:val="11"/>
        </w:numPr>
        <w:rPr>
          <w:rFonts w:ascii="Calibri" w:hAnsi="Calibri" w:cs="Calibri"/>
          <w:b/>
          <w:lang w:val="en-US"/>
        </w:rPr>
      </w:pPr>
      <w:r w:rsidRPr="006932A5">
        <w:rPr>
          <w:rFonts w:ascii="Calibri" w:hAnsi="Calibri" w:cs="Calibri"/>
          <w:b/>
          <w:lang w:val="en-US"/>
        </w:rPr>
        <w:t>Start of the Admissions Cycle</w:t>
      </w:r>
    </w:p>
    <w:p w14:paraId="3424CBA3" w14:textId="1D26EC22" w:rsidR="00CF6663" w:rsidRPr="006932A5" w:rsidRDefault="00CF6663" w:rsidP="00EB5106">
      <w:pPr>
        <w:ind w:left="1050"/>
        <w:rPr>
          <w:rFonts w:ascii="Calibri" w:hAnsi="Calibri" w:cs="Calibri"/>
          <w:color w:val="000000" w:themeColor="text1"/>
          <w:lang w:val="en-US"/>
        </w:rPr>
      </w:pPr>
      <w:r w:rsidRPr="006932A5">
        <w:rPr>
          <w:rFonts w:ascii="Calibri" w:hAnsi="Calibri" w:cs="Calibri"/>
          <w:lang w:val="en-US"/>
        </w:rPr>
        <w:t xml:space="preserve">The admissions cycle at Newman University formally starts on </w:t>
      </w:r>
      <w:r w:rsidR="009632D9">
        <w:rPr>
          <w:rFonts w:ascii="Calibri" w:hAnsi="Calibri" w:cs="Calibri"/>
          <w:color w:val="000000" w:themeColor="text1"/>
          <w:lang w:val="en-US"/>
        </w:rPr>
        <w:t xml:space="preserve">the first day </w:t>
      </w:r>
      <w:r w:rsidR="003631BD" w:rsidRPr="006932A5">
        <w:rPr>
          <w:rFonts w:ascii="Calibri" w:hAnsi="Calibri" w:cs="Calibri"/>
          <w:color w:val="000000" w:themeColor="text1"/>
          <w:lang w:val="en-US"/>
        </w:rPr>
        <w:t>of October.</w:t>
      </w:r>
    </w:p>
    <w:p w14:paraId="02A4E996" w14:textId="72008B88" w:rsidR="00831C0F" w:rsidRPr="006932A5" w:rsidRDefault="00831C0F" w:rsidP="006932A5">
      <w:pPr>
        <w:pStyle w:val="ListParagraph"/>
        <w:numPr>
          <w:ilvl w:val="1"/>
          <w:numId w:val="11"/>
        </w:numPr>
        <w:rPr>
          <w:rFonts w:ascii="Calibri" w:hAnsi="Calibri" w:cs="Calibri"/>
          <w:b/>
          <w:lang w:val="en-US"/>
        </w:rPr>
      </w:pPr>
      <w:r w:rsidRPr="006932A5">
        <w:rPr>
          <w:rFonts w:ascii="Calibri" w:hAnsi="Calibri" w:cs="Calibri"/>
          <w:b/>
          <w:lang w:val="en-US"/>
        </w:rPr>
        <w:t>Closing Dates</w:t>
      </w:r>
    </w:p>
    <w:p w14:paraId="0BA1C9E8" w14:textId="6439D010" w:rsidR="00E51462" w:rsidRDefault="00660AED" w:rsidP="00EB5106">
      <w:pPr>
        <w:ind w:left="1050"/>
        <w:rPr>
          <w:rFonts w:ascii="Calibri" w:hAnsi="Calibri" w:cs="Calibri"/>
          <w:lang w:val="en-US"/>
        </w:rPr>
      </w:pPr>
      <w:r w:rsidRPr="006932A5">
        <w:rPr>
          <w:rFonts w:ascii="Calibri" w:hAnsi="Calibri" w:cs="Calibri"/>
          <w:lang w:val="en-US"/>
        </w:rPr>
        <w:t xml:space="preserve">UCAS </w:t>
      </w:r>
      <w:r w:rsidR="000A26C8">
        <w:rPr>
          <w:rFonts w:ascii="Calibri" w:hAnsi="Calibri" w:cs="Calibri"/>
          <w:lang w:val="en-US"/>
        </w:rPr>
        <w:t xml:space="preserve">sets a </w:t>
      </w:r>
      <w:r w:rsidRPr="006932A5">
        <w:rPr>
          <w:rFonts w:ascii="Calibri" w:hAnsi="Calibri" w:cs="Calibri"/>
          <w:lang w:val="en-US"/>
        </w:rPr>
        <w:t>deadline</w:t>
      </w:r>
      <w:r w:rsidR="000A26C8">
        <w:rPr>
          <w:rFonts w:ascii="Calibri" w:hAnsi="Calibri" w:cs="Calibri"/>
          <w:lang w:val="en-US"/>
        </w:rPr>
        <w:t xml:space="preserve"> date</w:t>
      </w:r>
      <w:r w:rsidR="00BD6770">
        <w:rPr>
          <w:rFonts w:ascii="Calibri" w:hAnsi="Calibri" w:cs="Calibri"/>
          <w:lang w:val="en-US"/>
        </w:rPr>
        <w:t xml:space="preserve"> of January </w:t>
      </w:r>
      <w:r w:rsidR="001459A5">
        <w:rPr>
          <w:rFonts w:ascii="Calibri" w:hAnsi="Calibri" w:cs="Calibri"/>
          <w:lang w:val="en-US"/>
        </w:rPr>
        <w:t>31 2024</w:t>
      </w:r>
      <w:r w:rsidR="000A26C8">
        <w:rPr>
          <w:rFonts w:ascii="Calibri" w:hAnsi="Calibri" w:cs="Calibri"/>
          <w:lang w:val="en-US"/>
        </w:rPr>
        <w:t xml:space="preserve"> for undergraduate courses although the University welcome applications made after that date.</w:t>
      </w:r>
      <w:r w:rsidRPr="006932A5">
        <w:rPr>
          <w:rFonts w:ascii="Calibri" w:hAnsi="Calibri" w:cs="Calibri"/>
          <w:lang w:val="en-US"/>
        </w:rPr>
        <w:t xml:space="preserve"> </w:t>
      </w:r>
      <w:r w:rsidR="003A3AA3" w:rsidRPr="006932A5">
        <w:rPr>
          <w:rFonts w:ascii="Calibri" w:hAnsi="Calibri" w:cs="Calibri"/>
          <w:lang w:val="en-US"/>
        </w:rPr>
        <w:t xml:space="preserve">Applications </w:t>
      </w:r>
      <w:r w:rsidR="000A26C8">
        <w:rPr>
          <w:rFonts w:ascii="Calibri" w:hAnsi="Calibri" w:cs="Calibri"/>
          <w:lang w:val="en-US"/>
        </w:rPr>
        <w:t xml:space="preserve">are </w:t>
      </w:r>
      <w:r w:rsidR="003A3AA3" w:rsidRPr="006932A5">
        <w:rPr>
          <w:rFonts w:ascii="Calibri" w:hAnsi="Calibri" w:cs="Calibri"/>
          <w:lang w:val="en-US"/>
        </w:rPr>
        <w:t xml:space="preserve">considered equally against the stated selection criteria and in the context of the number of </w:t>
      </w:r>
      <w:r w:rsidR="00E51462" w:rsidRPr="006932A5">
        <w:rPr>
          <w:rFonts w:ascii="Calibri" w:hAnsi="Calibri" w:cs="Calibri"/>
          <w:lang w:val="en-US"/>
        </w:rPr>
        <w:t xml:space="preserve">available places. </w:t>
      </w:r>
    </w:p>
    <w:p w14:paraId="41BF7A6C" w14:textId="4A9FEA7A" w:rsidR="00BD6770" w:rsidRDefault="00BD6770" w:rsidP="00EB5106">
      <w:pPr>
        <w:ind w:left="1050"/>
        <w:rPr>
          <w:rFonts w:ascii="Calibri" w:hAnsi="Calibri" w:cs="Calibri"/>
          <w:lang w:val="en-US"/>
        </w:rPr>
      </w:pPr>
      <w:r>
        <w:rPr>
          <w:rFonts w:ascii="Calibri" w:hAnsi="Calibri" w:cs="Calibri"/>
          <w:lang w:val="en-US"/>
        </w:rPr>
        <w:t>DfE Apply is for those wishing to apply for initial teacher education postgraduate certificate in education (PGCE) course</w:t>
      </w:r>
      <w:r w:rsidR="00DF111B">
        <w:rPr>
          <w:rFonts w:ascii="Calibri" w:hAnsi="Calibri" w:cs="Calibri"/>
          <w:lang w:val="en-US"/>
        </w:rPr>
        <w:t>s.</w:t>
      </w:r>
    </w:p>
    <w:p w14:paraId="6B1533DE" w14:textId="162C866A" w:rsidR="002578BC" w:rsidRPr="006932A5" w:rsidRDefault="002578BC" w:rsidP="00EB5106">
      <w:pPr>
        <w:ind w:left="1050"/>
        <w:rPr>
          <w:rFonts w:ascii="Calibri" w:hAnsi="Calibri" w:cs="Calibri"/>
          <w:lang w:val="en-US"/>
        </w:rPr>
      </w:pPr>
      <w:r>
        <w:rPr>
          <w:rFonts w:ascii="Calibri" w:hAnsi="Calibri" w:cs="Calibri"/>
          <w:lang w:val="en-US"/>
        </w:rPr>
        <w:t>Direct applications to the University and Transfers to the University from other institutions are also welcome.</w:t>
      </w:r>
    </w:p>
    <w:p w14:paraId="64F4A2C3" w14:textId="6C783AA3" w:rsidR="00C01C01" w:rsidRDefault="00E51462" w:rsidP="006932A5">
      <w:pPr>
        <w:ind w:left="1050"/>
        <w:rPr>
          <w:rFonts w:ascii="Calibri" w:hAnsi="Calibri" w:cs="Calibri"/>
          <w:lang w:val="en-US"/>
        </w:rPr>
      </w:pPr>
      <w:r w:rsidRPr="006932A5">
        <w:rPr>
          <w:rFonts w:ascii="Calibri" w:hAnsi="Calibri" w:cs="Calibri"/>
          <w:lang w:val="en-US"/>
        </w:rPr>
        <w:t>Postgraduate courses will be closed once all offers have been made and so applicants are advised to apply as early as possible. Many postgraduate taught courses or research degrees do not have a formal closing date for application, however, there may be deadlines that apply to funding</w:t>
      </w:r>
      <w:r w:rsidR="00B57B2B" w:rsidRPr="006932A5">
        <w:rPr>
          <w:rFonts w:ascii="Calibri" w:hAnsi="Calibri" w:cs="Calibri"/>
          <w:lang w:val="en-US"/>
        </w:rPr>
        <w:t xml:space="preserve"> opportunities. Where a closing date applies it will be published in the University’s recruitment literature and on the University’s website.</w:t>
      </w:r>
    </w:p>
    <w:p w14:paraId="5B6E73CD" w14:textId="42E69A1E" w:rsidR="00F0571D" w:rsidRDefault="00F0571D" w:rsidP="006932A5">
      <w:pPr>
        <w:ind w:left="1050"/>
        <w:rPr>
          <w:rFonts w:ascii="Calibri" w:hAnsi="Calibri" w:cs="Calibri"/>
          <w:lang w:val="en-US"/>
        </w:rPr>
      </w:pPr>
      <w:r>
        <w:rPr>
          <w:rFonts w:ascii="Calibri" w:hAnsi="Calibri" w:cs="Calibri"/>
          <w:lang w:val="en-US"/>
        </w:rPr>
        <w:t xml:space="preserve">More information on the application process for all </w:t>
      </w:r>
      <w:r w:rsidR="00BA7C14">
        <w:rPr>
          <w:rFonts w:ascii="Calibri" w:hAnsi="Calibri" w:cs="Calibri"/>
          <w:lang w:val="en-US"/>
        </w:rPr>
        <w:t xml:space="preserve">of our </w:t>
      </w:r>
      <w:r>
        <w:rPr>
          <w:rFonts w:ascii="Calibri" w:hAnsi="Calibri" w:cs="Calibri"/>
          <w:lang w:val="en-US"/>
        </w:rPr>
        <w:t>courses can be found on our website</w:t>
      </w:r>
    </w:p>
    <w:p w14:paraId="06EF2E10" w14:textId="133880C0" w:rsidR="00F0571D" w:rsidRPr="00F0571D" w:rsidRDefault="00292171" w:rsidP="006932A5">
      <w:pPr>
        <w:ind w:left="1050"/>
        <w:rPr>
          <w:rFonts w:ascii="Calibri" w:hAnsi="Calibri" w:cs="Calibri"/>
          <w:u w:val="single"/>
          <w:lang w:val="en-US"/>
        </w:rPr>
      </w:pPr>
      <w:hyperlink r:id="rId20" w:history="1">
        <w:r w:rsidR="00F0571D" w:rsidRPr="00F0571D">
          <w:rPr>
            <w:rStyle w:val="Hyperlink"/>
            <w:rFonts w:ascii="Calibri" w:hAnsi="Calibri" w:cs="Calibri"/>
            <w:lang w:val="en-US"/>
          </w:rPr>
          <w:t>www.newman.ac.uk/study/how-to-apply/</w:t>
        </w:r>
      </w:hyperlink>
    </w:p>
    <w:p w14:paraId="1934672A" w14:textId="77777777" w:rsidR="00F0571D" w:rsidRPr="006932A5" w:rsidRDefault="00F0571D" w:rsidP="00F0571D">
      <w:pPr>
        <w:rPr>
          <w:rFonts w:ascii="Calibri" w:hAnsi="Calibri" w:cs="Calibri"/>
          <w:lang w:val="en-US"/>
        </w:rPr>
      </w:pPr>
    </w:p>
    <w:p w14:paraId="78E7BCED" w14:textId="4FE2B166" w:rsidR="00B57B2B" w:rsidRPr="006932A5" w:rsidRDefault="00B57B2B" w:rsidP="006932A5">
      <w:pPr>
        <w:pStyle w:val="ListParagraph"/>
        <w:numPr>
          <w:ilvl w:val="1"/>
          <w:numId w:val="11"/>
        </w:numPr>
        <w:rPr>
          <w:rFonts w:ascii="Calibri" w:hAnsi="Calibri" w:cs="Calibri"/>
          <w:b/>
          <w:lang w:val="en-US"/>
        </w:rPr>
      </w:pPr>
      <w:r w:rsidRPr="006932A5">
        <w:rPr>
          <w:rFonts w:ascii="Calibri" w:hAnsi="Calibri" w:cs="Calibri"/>
          <w:b/>
          <w:lang w:val="en-US"/>
        </w:rPr>
        <w:t>Initial Application</w:t>
      </w:r>
    </w:p>
    <w:p w14:paraId="6D47D518" w14:textId="77777777" w:rsidR="00B57B2B" w:rsidRPr="006932A5" w:rsidRDefault="00B57B2B" w:rsidP="00EB5106">
      <w:pPr>
        <w:ind w:left="1050"/>
        <w:rPr>
          <w:rFonts w:ascii="Calibri" w:hAnsi="Calibri" w:cs="Calibri"/>
          <w:lang w:val="en-US"/>
        </w:rPr>
      </w:pPr>
      <w:r w:rsidRPr="006932A5">
        <w:rPr>
          <w:rFonts w:ascii="Calibri" w:hAnsi="Calibri" w:cs="Calibri"/>
          <w:lang w:val="en-US"/>
        </w:rPr>
        <w:t>Applications are assessed and the places offered on the basis of the academic and professional judgment of suitably qualified staff. Applicants will normally receive a response within five to ten working days of the receipt of a completed application. This response may be:</w:t>
      </w:r>
    </w:p>
    <w:p w14:paraId="77C6E371" w14:textId="77777777" w:rsidR="00B57B2B" w:rsidRPr="006932A5" w:rsidRDefault="00C01C01" w:rsidP="00EB5106">
      <w:pPr>
        <w:ind w:left="1050"/>
        <w:rPr>
          <w:rFonts w:ascii="Calibri" w:hAnsi="Calibri" w:cs="Calibri"/>
          <w:lang w:val="en-US"/>
        </w:rPr>
      </w:pPr>
      <w:r w:rsidRPr="006932A5">
        <w:rPr>
          <w:rFonts w:ascii="Calibri" w:hAnsi="Calibri" w:cs="Calibri"/>
          <w:lang w:val="en-US"/>
        </w:rPr>
        <w:t>▪</w:t>
      </w:r>
      <w:r w:rsidR="00B57B2B" w:rsidRPr="006932A5">
        <w:rPr>
          <w:rFonts w:ascii="Calibri" w:hAnsi="Calibri" w:cs="Calibri"/>
          <w:lang w:val="en-US"/>
        </w:rPr>
        <w:t xml:space="preserve"> A decision on the application</w:t>
      </w:r>
    </w:p>
    <w:p w14:paraId="24104B48" w14:textId="77777777" w:rsidR="00B57B2B" w:rsidRPr="006932A5" w:rsidRDefault="00C01C01" w:rsidP="00EB5106">
      <w:pPr>
        <w:ind w:left="1050"/>
        <w:rPr>
          <w:rFonts w:ascii="Calibri" w:hAnsi="Calibri" w:cs="Calibri"/>
          <w:lang w:val="en-US"/>
        </w:rPr>
      </w:pPr>
      <w:r w:rsidRPr="006932A5">
        <w:rPr>
          <w:rFonts w:ascii="Calibri" w:hAnsi="Calibri" w:cs="Calibri"/>
          <w:lang w:val="en-US"/>
        </w:rPr>
        <w:t xml:space="preserve">▪ </w:t>
      </w:r>
      <w:r w:rsidR="00B57B2B" w:rsidRPr="006932A5">
        <w:rPr>
          <w:rFonts w:ascii="Calibri" w:hAnsi="Calibri" w:cs="Calibri"/>
          <w:lang w:val="en-US"/>
        </w:rPr>
        <w:t xml:space="preserve">Information regarding the next stage in the admissions process (e.g. invitation to attend </w:t>
      </w:r>
      <w:r w:rsidR="00EE7A38" w:rsidRPr="006932A5">
        <w:rPr>
          <w:rFonts w:ascii="Calibri" w:hAnsi="Calibri" w:cs="Calibri"/>
          <w:lang w:val="en-US"/>
        </w:rPr>
        <w:t xml:space="preserve">an </w:t>
      </w:r>
      <w:r w:rsidR="00B57B2B" w:rsidRPr="006932A5">
        <w:rPr>
          <w:rFonts w:ascii="Calibri" w:hAnsi="Calibri" w:cs="Calibri"/>
          <w:lang w:val="en-US"/>
        </w:rPr>
        <w:t>interview</w:t>
      </w:r>
      <w:r w:rsidR="00EE7A38" w:rsidRPr="006932A5">
        <w:rPr>
          <w:rFonts w:ascii="Calibri" w:hAnsi="Calibri" w:cs="Calibri"/>
          <w:lang w:val="en-US"/>
        </w:rPr>
        <w:t>), or</w:t>
      </w:r>
    </w:p>
    <w:p w14:paraId="2024CBEB" w14:textId="16A91224" w:rsidR="00EE7A38" w:rsidRDefault="00C01C01" w:rsidP="00EB5106">
      <w:pPr>
        <w:ind w:left="1050"/>
        <w:rPr>
          <w:rFonts w:ascii="Calibri" w:hAnsi="Calibri" w:cs="Calibri"/>
          <w:lang w:val="en-US"/>
        </w:rPr>
      </w:pPr>
      <w:r w:rsidRPr="006932A5">
        <w:rPr>
          <w:rFonts w:ascii="Calibri" w:hAnsi="Calibri" w:cs="Calibri"/>
          <w:lang w:val="en-US"/>
        </w:rPr>
        <w:lastRenderedPageBreak/>
        <w:t>▪</w:t>
      </w:r>
      <w:r w:rsidR="00EE7A38" w:rsidRPr="006932A5">
        <w:rPr>
          <w:rFonts w:ascii="Calibri" w:hAnsi="Calibri" w:cs="Calibri"/>
          <w:lang w:val="en-US"/>
        </w:rPr>
        <w:t xml:space="preserve"> An explanation of the admissions process and the likely time-scale of what will happen next.</w:t>
      </w:r>
    </w:p>
    <w:p w14:paraId="6F29BA74" w14:textId="77777777" w:rsidR="00F0571D" w:rsidRPr="006932A5" w:rsidRDefault="00F0571D" w:rsidP="00EB5106">
      <w:pPr>
        <w:ind w:left="1050"/>
        <w:rPr>
          <w:rFonts w:ascii="Calibri" w:hAnsi="Calibri" w:cs="Calibri"/>
          <w:lang w:val="en-US"/>
        </w:rPr>
      </w:pPr>
    </w:p>
    <w:p w14:paraId="3EAFCA24" w14:textId="1220BFB1" w:rsidR="00A8043B" w:rsidRPr="006932A5" w:rsidRDefault="00A8043B" w:rsidP="006932A5">
      <w:pPr>
        <w:pStyle w:val="ListParagraph"/>
        <w:numPr>
          <w:ilvl w:val="1"/>
          <w:numId w:val="11"/>
        </w:numPr>
        <w:rPr>
          <w:rFonts w:ascii="Calibri" w:hAnsi="Calibri" w:cs="Calibri"/>
          <w:b/>
          <w:lang w:val="en-US"/>
        </w:rPr>
      </w:pPr>
      <w:r w:rsidRPr="006932A5">
        <w:rPr>
          <w:rFonts w:ascii="Calibri" w:hAnsi="Calibri" w:cs="Calibri"/>
          <w:b/>
          <w:lang w:val="en-US"/>
        </w:rPr>
        <w:t>The Making of Offers</w:t>
      </w:r>
    </w:p>
    <w:p w14:paraId="78EAA3C3" w14:textId="2DE3C94A" w:rsidR="00A8043B" w:rsidRPr="006932A5" w:rsidRDefault="00A8043B" w:rsidP="00EB5106">
      <w:pPr>
        <w:ind w:left="1050"/>
        <w:rPr>
          <w:rFonts w:ascii="Calibri" w:hAnsi="Calibri" w:cs="Calibri"/>
          <w:lang w:val="en-US"/>
        </w:rPr>
      </w:pPr>
      <w:r w:rsidRPr="006932A5">
        <w:rPr>
          <w:rFonts w:ascii="Calibri" w:hAnsi="Calibri" w:cs="Calibri"/>
          <w:lang w:val="en-US"/>
        </w:rPr>
        <w:t>All applicants who are offered a place to study at the University will receive an offer letter detailing the terms and conditions of the offer. This will include details of any individual requirements that need to be fulfilled before an applicant can be admitted to the University. Offer letters will be sent out either by post or as an email attachment.</w:t>
      </w:r>
      <w:r w:rsidR="00F0571D">
        <w:rPr>
          <w:rFonts w:ascii="Calibri" w:hAnsi="Calibri" w:cs="Calibri"/>
          <w:lang w:val="en-US"/>
        </w:rPr>
        <w:t xml:space="preserve"> A Key Facts Sheet detailing the course will also be sent to the applicant. </w:t>
      </w:r>
    </w:p>
    <w:p w14:paraId="03A31C3C" w14:textId="46419264" w:rsidR="004122E0" w:rsidRPr="006932A5" w:rsidRDefault="004122E0" w:rsidP="00EB5106">
      <w:pPr>
        <w:ind w:left="1050"/>
        <w:rPr>
          <w:rFonts w:ascii="Calibri" w:hAnsi="Calibri" w:cs="Calibri"/>
          <w:lang w:val="en-US"/>
        </w:rPr>
      </w:pPr>
      <w:r w:rsidRPr="006932A5">
        <w:rPr>
          <w:rFonts w:ascii="Calibri" w:hAnsi="Calibri" w:cs="Calibri"/>
          <w:lang w:val="en-US"/>
        </w:rPr>
        <w:t>Where an offer is conditional upon attaining a specified level of academic achievement</w:t>
      </w:r>
      <w:r w:rsidR="00002D17" w:rsidRPr="006932A5">
        <w:rPr>
          <w:rFonts w:ascii="Calibri" w:hAnsi="Calibri" w:cs="Calibri"/>
          <w:lang w:val="en-US"/>
        </w:rPr>
        <w:t>,</w:t>
      </w:r>
      <w:r w:rsidRPr="006932A5">
        <w:rPr>
          <w:rFonts w:ascii="Calibri" w:hAnsi="Calibri" w:cs="Calibri"/>
          <w:lang w:val="en-US"/>
        </w:rPr>
        <w:t xml:space="preserve"> the offer will be made using </w:t>
      </w:r>
      <w:r w:rsidR="00083FD3">
        <w:rPr>
          <w:rFonts w:ascii="Calibri" w:hAnsi="Calibri" w:cs="Calibri"/>
          <w:lang w:val="en-US"/>
        </w:rPr>
        <w:t xml:space="preserve">the </w:t>
      </w:r>
      <w:r w:rsidRPr="006932A5">
        <w:rPr>
          <w:rFonts w:ascii="Calibri" w:hAnsi="Calibri" w:cs="Calibri"/>
          <w:lang w:val="en-US"/>
        </w:rPr>
        <w:t>UCAS Tariff point</w:t>
      </w:r>
      <w:r w:rsidR="00083FD3">
        <w:rPr>
          <w:rFonts w:ascii="Calibri" w:hAnsi="Calibri" w:cs="Calibri"/>
          <w:lang w:val="en-US"/>
        </w:rPr>
        <w:t xml:space="preserve"> system</w:t>
      </w:r>
      <w:r w:rsidR="00C01C01" w:rsidRPr="006932A5">
        <w:rPr>
          <w:rFonts w:ascii="Calibri" w:hAnsi="Calibri" w:cs="Calibri"/>
          <w:lang w:val="en-US"/>
        </w:rPr>
        <w:t xml:space="preserve"> for undergraduate courses</w:t>
      </w:r>
      <w:r w:rsidRPr="006932A5">
        <w:rPr>
          <w:rFonts w:ascii="Calibri" w:hAnsi="Calibri" w:cs="Calibri"/>
          <w:lang w:val="en-US"/>
        </w:rPr>
        <w:t>.</w:t>
      </w:r>
    </w:p>
    <w:p w14:paraId="6EAFE203" w14:textId="16ADF187" w:rsidR="005A1E6F" w:rsidRPr="006932A5" w:rsidRDefault="00F76345" w:rsidP="00F0571D">
      <w:pPr>
        <w:ind w:left="1050"/>
        <w:rPr>
          <w:rFonts w:ascii="Calibri" w:hAnsi="Calibri" w:cs="Calibri"/>
          <w:lang w:val="en-US"/>
        </w:rPr>
      </w:pPr>
      <w:r w:rsidRPr="006932A5">
        <w:rPr>
          <w:rFonts w:ascii="Calibri" w:hAnsi="Calibri" w:cs="Calibri"/>
          <w:lang w:val="en-US"/>
        </w:rPr>
        <w:t>Conditional offer holders are responsible for providing evidence that they have met the terms and conditions of their off</w:t>
      </w:r>
      <w:r w:rsidR="00083FD3">
        <w:rPr>
          <w:rFonts w:ascii="Calibri" w:hAnsi="Calibri" w:cs="Calibri"/>
          <w:lang w:val="en-US"/>
        </w:rPr>
        <w:t xml:space="preserve">er. The evidence could </w:t>
      </w:r>
      <w:r w:rsidR="0013785F">
        <w:rPr>
          <w:rFonts w:ascii="Calibri" w:hAnsi="Calibri" w:cs="Calibri"/>
          <w:lang w:val="en-US"/>
        </w:rPr>
        <w:t>include</w:t>
      </w:r>
      <w:r w:rsidRPr="006932A5">
        <w:rPr>
          <w:rFonts w:ascii="Calibri" w:hAnsi="Calibri" w:cs="Calibri"/>
          <w:lang w:val="en-US"/>
        </w:rPr>
        <w:t xml:space="preserve"> certificates and degree transcripts or the fulfilment of other requirements such as medical fitness.</w:t>
      </w:r>
    </w:p>
    <w:p w14:paraId="008793FD" w14:textId="3BB746E4" w:rsidR="00C54CCF" w:rsidRPr="006932A5" w:rsidRDefault="00C54CCF" w:rsidP="006932A5">
      <w:pPr>
        <w:pStyle w:val="ListParagraph"/>
        <w:numPr>
          <w:ilvl w:val="0"/>
          <w:numId w:val="11"/>
        </w:numPr>
        <w:rPr>
          <w:rFonts w:ascii="Calibri" w:hAnsi="Calibri" w:cs="Calibri"/>
          <w:b/>
          <w:sz w:val="25"/>
          <w:szCs w:val="25"/>
          <w:lang w:val="en-US"/>
        </w:rPr>
      </w:pPr>
      <w:r w:rsidRPr="006932A5">
        <w:rPr>
          <w:rFonts w:ascii="Calibri" w:hAnsi="Calibri" w:cs="Calibri"/>
          <w:b/>
          <w:sz w:val="25"/>
          <w:szCs w:val="25"/>
          <w:lang w:val="en-US"/>
        </w:rPr>
        <w:t>Interaction between the University and Applicants</w:t>
      </w:r>
    </w:p>
    <w:p w14:paraId="64CAA8FF" w14:textId="3C9F1D49" w:rsidR="005A421D" w:rsidRDefault="00C54CCF" w:rsidP="00B97663">
      <w:pPr>
        <w:ind w:left="1050"/>
        <w:rPr>
          <w:rFonts w:ascii="Calibri" w:hAnsi="Calibri" w:cs="Calibri"/>
          <w:lang w:val="en-US"/>
        </w:rPr>
      </w:pPr>
      <w:r w:rsidRPr="006932A5">
        <w:rPr>
          <w:rFonts w:ascii="Calibri" w:hAnsi="Calibri" w:cs="Calibri"/>
          <w:lang w:val="en-US"/>
        </w:rPr>
        <w:t xml:space="preserve">The University will communicate regularly with offer holders providing </w:t>
      </w:r>
      <w:r w:rsidR="00754BF0" w:rsidRPr="006932A5">
        <w:rPr>
          <w:rFonts w:ascii="Calibri" w:hAnsi="Calibri" w:cs="Calibri"/>
          <w:lang w:val="en-US"/>
        </w:rPr>
        <w:t>relevant information throughout the process. Information such as accommodation, immigration requirements, start of year registration processes and welcome week events.</w:t>
      </w:r>
    </w:p>
    <w:p w14:paraId="14B78AB2" w14:textId="77777777" w:rsidR="002D0554" w:rsidRPr="006932A5" w:rsidRDefault="002D0554" w:rsidP="00B97663">
      <w:pPr>
        <w:ind w:left="1050"/>
        <w:rPr>
          <w:rFonts w:ascii="Calibri" w:hAnsi="Calibri" w:cs="Calibri"/>
          <w:lang w:val="en-US"/>
        </w:rPr>
      </w:pPr>
    </w:p>
    <w:p w14:paraId="2F6154A8" w14:textId="5DFB8EDF" w:rsidR="00754BF0" w:rsidRPr="006932A5" w:rsidRDefault="00754BF0" w:rsidP="006932A5">
      <w:pPr>
        <w:pStyle w:val="ListParagraph"/>
        <w:numPr>
          <w:ilvl w:val="1"/>
          <w:numId w:val="11"/>
        </w:numPr>
        <w:rPr>
          <w:rFonts w:ascii="Calibri" w:hAnsi="Calibri" w:cs="Calibri"/>
          <w:b/>
          <w:lang w:val="en-US"/>
        </w:rPr>
      </w:pPr>
      <w:r w:rsidRPr="006932A5">
        <w:rPr>
          <w:rFonts w:ascii="Calibri" w:hAnsi="Calibri" w:cs="Calibri"/>
          <w:b/>
          <w:lang w:val="en-US"/>
        </w:rPr>
        <w:t>Applicant Behavio</w:t>
      </w:r>
      <w:r w:rsidR="006635AC" w:rsidRPr="006932A5">
        <w:rPr>
          <w:rFonts w:ascii="Calibri" w:hAnsi="Calibri" w:cs="Calibri"/>
          <w:b/>
          <w:lang w:val="en-US"/>
        </w:rPr>
        <w:t>u</w:t>
      </w:r>
      <w:r w:rsidRPr="006932A5">
        <w:rPr>
          <w:rFonts w:ascii="Calibri" w:hAnsi="Calibri" w:cs="Calibri"/>
          <w:b/>
          <w:lang w:val="en-US"/>
        </w:rPr>
        <w:t>r</w:t>
      </w:r>
    </w:p>
    <w:p w14:paraId="43F9773D" w14:textId="3FDF13A4" w:rsidR="0038123C" w:rsidRPr="006932A5" w:rsidRDefault="002D0554" w:rsidP="00F9345D">
      <w:pPr>
        <w:ind w:left="1050"/>
        <w:rPr>
          <w:rFonts w:ascii="Calibri" w:hAnsi="Calibri" w:cs="Calibri"/>
          <w:lang w:val="en-US"/>
        </w:rPr>
      </w:pPr>
      <w:r>
        <w:rPr>
          <w:rFonts w:ascii="Calibri" w:hAnsi="Calibri" w:cs="Calibri"/>
          <w:lang w:val="en-US"/>
        </w:rPr>
        <w:t xml:space="preserve">Birmingham </w:t>
      </w:r>
      <w:r w:rsidR="00754BF0" w:rsidRPr="006932A5">
        <w:rPr>
          <w:rFonts w:ascii="Calibri" w:hAnsi="Calibri" w:cs="Calibri"/>
          <w:lang w:val="en-US"/>
        </w:rPr>
        <w:t>Newman University has a diverse population and expects all interaction between applicants, representatives of applicants, student and staff to be conducted with courtesy and respect. We do not tolerate inappropriate behavio</w:t>
      </w:r>
      <w:r w:rsidR="006635AC" w:rsidRPr="006932A5">
        <w:rPr>
          <w:rFonts w:ascii="Calibri" w:hAnsi="Calibri" w:cs="Calibri"/>
          <w:lang w:val="en-US"/>
        </w:rPr>
        <w:t>u</w:t>
      </w:r>
      <w:r w:rsidR="00754BF0" w:rsidRPr="006932A5">
        <w:rPr>
          <w:rFonts w:ascii="Calibri" w:hAnsi="Calibri" w:cs="Calibri"/>
          <w:lang w:val="en-US"/>
        </w:rPr>
        <w:t xml:space="preserve">r </w:t>
      </w:r>
      <w:r w:rsidR="007959CF" w:rsidRPr="006932A5">
        <w:rPr>
          <w:rFonts w:ascii="Calibri" w:hAnsi="Calibri" w:cs="Calibri"/>
          <w:lang w:val="en-US"/>
        </w:rPr>
        <w:t>towards members of our community. Examples of inappropriate behaviour include hostile or aggressive behaviour or the act of offering a bribe or financial inducemen</w:t>
      </w:r>
      <w:r w:rsidR="00AF51BC" w:rsidRPr="006932A5">
        <w:rPr>
          <w:rFonts w:ascii="Calibri" w:hAnsi="Calibri" w:cs="Calibri"/>
          <w:lang w:val="en-US"/>
        </w:rPr>
        <w:t>t. Inappropr</w:t>
      </w:r>
      <w:r w:rsidR="007959CF" w:rsidRPr="006932A5">
        <w:rPr>
          <w:rFonts w:ascii="Calibri" w:hAnsi="Calibri" w:cs="Calibri"/>
          <w:lang w:val="en-US"/>
        </w:rPr>
        <w:t>i</w:t>
      </w:r>
      <w:r w:rsidR="00AF51BC" w:rsidRPr="006932A5">
        <w:rPr>
          <w:rFonts w:ascii="Calibri" w:hAnsi="Calibri" w:cs="Calibri"/>
          <w:lang w:val="en-US"/>
        </w:rPr>
        <w:t>a</w:t>
      </w:r>
      <w:r w:rsidR="007959CF" w:rsidRPr="006932A5">
        <w:rPr>
          <w:rFonts w:ascii="Calibri" w:hAnsi="Calibri" w:cs="Calibri"/>
          <w:lang w:val="en-US"/>
        </w:rPr>
        <w:t>te behaviour will be view</w:t>
      </w:r>
      <w:r w:rsidR="00AF51BC" w:rsidRPr="006932A5">
        <w:rPr>
          <w:rFonts w:ascii="Calibri" w:hAnsi="Calibri" w:cs="Calibri"/>
          <w:lang w:val="en-US"/>
        </w:rPr>
        <w:t>e</w:t>
      </w:r>
      <w:r w:rsidR="007959CF" w:rsidRPr="006932A5">
        <w:rPr>
          <w:rFonts w:ascii="Calibri" w:hAnsi="Calibri" w:cs="Calibri"/>
          <w:lang w:val="en-US"/>
        </w:rPr>
        <w:t>d seriously and may prejudice the further consideration of an application, appeal or complaint. Applicants will usually be warned by the University when their conduct is such that action is being considered. In exceptional cases, e.g. a threat to a member of staff, then no warning needs to be given before action is taken.</w:t>
      </w:r>
    </w:p>
    <w:p w14:paraId="54604091" w14:textId="120B3456" w:rsidR="007959CF" w:rsidRPr="006932A5" w:rsidRDefault="007959CF" w:rsidP="006932A5">
      <w:pPr>
        <w:pStyle w:val="ListParagraph"/>
        <w:numPr>
          <w:ilvl w:val="1"/>
          <w:numId w:val="11"/>
        </w:numPr>
        <w:rPr>
          <w:rFonts w:ascii="Calibri" w:hAnsi="Calibri" w:cs="Calibri"/>
          <w:b/>
          <w:lang w:val="en-US"/>
        </w:rPr>
      </w:pPr>
      <w:r w:rsidRPr="006932A5">
        <w:rPr>
          <w:rFonts w:ascii="Calibri" w:hAnsi="Calibri" w:cs="Calibri"/>
          <w:b/>
          <w:lang w:val="en-US"/>
        </w:rPr>
        <w:t>Fraud, Omission and Plagiarism</w:t>
      </w:r>
    </w:p>
    <w:p w14:paraId="0B99D99D" w14:textId="77777777" w:rsidR="007959CF" w:rsidRPr="006932A5" w:rsidRDefault="007959CF" w:rsidP="00EB5106">
      <w:pPr>
        <w:ind w:left="1050"/>
        <w:rPr>
          <w:rFonts w:ascii="Calibri" w:hAnsi="Calibri" w:cs="Calibri"/>
          <w:lang w:val="en-US"/>
        </w:rPr>
      </w:pPr>
      <w:r w:rsidRPr="006932A5">
        <w:rPr>
          <w:rFonts w:ascii="Calibri" w:hAnsi="Calibri" w:cs="Calibri"/>
          <w:lang w:val="en-US"/>
        </w:rPr>
        <w:t>Applicants may not omit any requested or relevant information, make any misrepresentation</w:t>
      </w:r>
      <w:r w:rsidR="004053A9" w:rsidRPr="006932A5">
        <w:rPr>
          <w:rFonts w:ascii="Calibri" w:hAnsi="Calibri" w:cs="Calibri"/>
          <w:lang w:val="en-US"/>
        </w:rPr>
        <w:t xml:space="preserve"> (for example, through plagiarism) or give false information at any point of the application process including after an offer is made. Should this occur the University reserves the right to dismiss the application, withdraw an offer of a place and/or revoke your registration. The University may also, in accordance with its obligations, notify external organisations about any suspected misrepresentation.</w:t>
      </w:r>
      <w:r w:rsidRPr="006932A5">
        <w:rPr>
          <w:rFonts w:ascii="Calibri" w:hAnsi="Calibri" w:cs="Calibri"/>
          <w:lang w:val="en-US"/>
        </w:rPr>
        <w:t xml:space="preserve"> </w:t>
      </w:r>
    </w:p>
    <w:p w14:paraId="283E14D5" w14:textId="50682635" w:rsidR="00AF51BC" w:rsidRDefault="00AF51BC" w:rsidP="00EB5106">
      <w:pPr>
        <w:ind w:left="1050"/>
        <w:rPr>
          <w:rFonts w:ascii="Calibri" w:hAnsi="Calibri" w:cs="Calibri"/>
          <w:lang w:val="en-US"/>
        </w:rPr>
      </w:pPr>
      <w:r w:rsidRPr="006932A5">
        <w:rPr>
          <w:rFonts w:ascii="Calibri" w:hAnsi="Calibri" w:cs="Calibri"/>
          <w:lang w:val="en-US"/>
        </w:rPr>
        <w:t>Original documents are required during the admission process. Decision makers are trained in detecting and dealing with fraudulent documents.</w:t>
      </w:r>
    </w:p>
    <w:p w14:paraId="468E969F" w14:textId="77777777" w:rsidR="00DC6A5D" w:rsidRDefault="00DC6A5D" w:rsidP="00EB5106">
      <w:pPr>
        <w:ind w:left="1050"/>
        <w:rPr>
          <w:rFonts w:ascii="Calibri" w:hAnsi="Calibri" w:cs="Calibri"/>
          <w:lang w:val="en-US"/>
        </w:rPr>
      </w:pPr>
    </w:p>
    <w:p w14:paraId="4B6CD8E2" w14:textId="77777777" w:rsidR="00965A1D" w:rsidRPr="006932A5" w:rsidRDefault="00965A1D" w:rsidP="00EB5106">
      <w:pPr>
        <w:ind w:left="1050"/>
        <w:rPr>
          <w:rFonts w:ascii="Calibri" w:hAnsi="Calibri" w:cs="Calibri"/>
          <w:lang w:val="en-US"/>
        </w:rPr>
      </w:pPr>
    </w:p>
    <w:p w14:paraId="70B1FD14" w14:textId="4DC3F73A" w:rsidR="00AF51BC" w:rsidRPr="00965A1D" w:rsidRDefault="00AF51BC" w:rsidP="00965A1D">
      <w:pPr>
        <w:pStyle w:val="ListParagraph"/>
        <w:numPr>
          <w:ilvl w:val="0"/>
          <w:numId w:val="11"/>
        </w:numPr>
        <w:rPr>
          <w:rFonts w:ascii="Calibri" w:hAnsi="Calibri" w:cs="Calibri"/>
          <w:b/>
          <w:sz w:val="25"/>
          <w:szCs w:val="25"/>
          <w:lang w:val="en-US"/>
        </w:rPr>
      </w:pPr>
      <w:r w:rsidRPr="00965A1D">
        <w:rPr>
          <w:rFonts w:ascii="Calibri" w:hAnsi="Calibri" w:cs="Calibri"/>
          <w:b/>
          <w:sz w:val="25"/>
          <w:szCs w:val="25"/>
          <w:lang w:val="en-US"/>
        </w:rPr>
        <w:t>Policy relating to Applications for Undergraduate Courses</w:t>
      </w:r>
    </w:p>
    <w:p w14:paraId="7746CFF7" w14:textId="29C93B42" w:rsidR="00AF51BC" w:rsidRPr="00965A1D" w:rsidRDefault="00AF51BC" w:rsidP="00965A1D">
      <w:pPr>
        <w:pStyle w:val="ListParagraph"/>
        <w:numPr>
          <w:ilvl w:val="1"/>
          <w:numId w:val="11"/>
        </w:numPr>
        <w:rPr>
          <w:rFonts w:ascii="Calibri" w:hAnsi="Calibri" w:cs="Calibri"/>
          <w:b/>
          <w:lang w:val="en-US"/>
        </w:rPr>
      </w:pPr>
      <w:r w:rsidRPr="00965A1D">
        <w:rPr>
          <w:rFonts w:ascii="Calibri" w:hAnsi="Calibri" w:cs="Calibri"/>
          <w:b/>
          <w:lang w:val="en-US"/>
        </w:rPr>
        <w:t>UCAS Procedure</w:t>
      </w:r>
    </w:p>
    <w:p w14:paraId="72A51F8D" w14:textId="77777777" w:rsidR="00AF51BC" w:rsidRPr="006932A5" w:rsidRDefault="00AF51BC" w:rsidP="00EB5106">
      <w:pPr>
        <w:ind w:left="1050"/>
        <w:rPr>
          <w:rFonts w:ascii="Calibri" w:hAnsi="Calibri" w:cs="Calibri"/>
          <w:lang w:val="en-US"/>
        </w:rPr>
      </w:pPr>
      <w:r w:rsidRPr="006932A5">
        <w:rPr>
          <w:rFonts w:ascii="Calibri" w:hAnsi="Calibri" w:cs="Calibri"/>
          <w:lang w:val="en-US"/>
        </w:rPr>
        <w:t>The University will observe the procedures and deadlines for the handling of applications as set out by UCAS (Universities and Colleges Admissions Service). Except for transfers within the University, all applications for admissions to full-time undergraduate degree courses must be made through UCAS</w:t>
      </w:r>
      <w:r w:rsidR="00E928A4" w:rsidRPr="006932A5">
        <w:rPr>
          <w:rFonts w:ascii="Calibri" w:hAnsi="Calibri" w:cs="Calibri"/>
          <w:lang w:val="en-US"/>
        </w:rPr>
        <w:t xml:space="preserve">. See further information on the UCAS website at: </w:t>
      </w:r>
      <w:hyperlink r:id="rId21" w:history="1">
        <w:r w:rsidR="00E928A4" w:rsidRPr="006932A5">
          <w:rPr>
            <w:rStyle w:val="Hyperlink"/>
            <w:rFonts w:ascii="Calibri" w:hAnsi="Calibri" w:cs="Calibri"/>
            <w:lang w:val="en-US"/>
          </w:rPr>
          <w:t>www.ucas.com</w:t>
        </w:r>
      </w:hyperlink>
      <w:r w:rsidR="00E928A4" w:rsidRPr="006932A5">
        <w:rPr>
          <w:rFonts w:ascii="Calibri" w:hAnsi="Calibri" w:cs="Calibri"/>
          <w:lang w:val="en-US"/>
        </w:rPr>
        <w:t>.</w:t>
      </w:r>
    </w:p>
    <w:p w14:paraId="43B868EC" w14:textId="2E99CE77" w:rsidR="00E928A4" w:rsidRPr="00965A1D" w:rsidRDefault="00E928A4" w:rsidP="00965A1D">
      <w:pPr>
        <w:pStyle w:val="ListParagraph"/>
        <w:numPr>
          <w:ilvl w:val="1"/>
          <w:numId w:val="11"/>
        </w:numPr>
        <w:rPr>
          <w:rFonts w:ascii="Calibri" w:hAnsi="Calibri" w:cs="Calibri"/>
          <w:b/>
          <w:lang w:val="en-US"/>
        </w:rPr>
      </w:pPr>
      <w:r w:rsidRPr="00965A1D">
        <w:rPr>
          <w:rFonts w:ascii="Calibri" w:hAnsi="Calibri" w:cs="Calibri"/>
          <w:b/>
          <w:lang w:val="en-US"/>
        </w:rPr>
        <w:t>Use of Contextual data</w:t>
      </w:r>
    </w:p>
    <w:p w14:paraId="0A9690C5" w14:textId="2C901D83" w:rsidR="006F1F74" w:rsidRPr="005A1E6F" w:rsidRDefault="00E928A4" w:rsidP="005A1E6F">
      <w:pPr>
        <w:ind w:left="1050"/>
        <w:rPr>
          <w:rFonts w:ascii="Calibri" w:hAnsi="Calibri" w:cs="Calibri"/>
          <w:lang w:val="en-US"/>
        </w:rPr>
      </w:pPr>
      <w:r w:rsidRPr="006932A5">
        <w:rPr>
          <w:rFonts w:ascii="Calibri" w:hAnsi="Calibri" w:cs="Calibri"/>
          <w:lang w:val="en-US"/>
        </w:rPr>
        <w:t>In order to build up a full and rounded view of applicant achievement and potential, the University uses contextual data information to supplement undergraduate applications. This applies to UK applicants under the age of 21 on</w:t>
      </w:r>
      <w:r w:rsidR="008B68B9" w:rsidRPr="006932A5">
        <w:rPr>
          <w:rFonts w:ascii="Calibri" w:hAnsi="Calibri" w:cs="Calibri"/>
          <w:lang w:val="en-US"/>
        </w:rPr>
        <w:t>ly. Publicly available datasets</w:t>
      </w:r>
      <w:r w:rsidRPr="006932A5">
        <w:rPr>
          <w:rFonts w:ascii="Calibri" w:hAnsi="Calibri" w:cs="Calibri"/>
          <w:lang w:val="en-US"/>
        </w:rPr>
        <w:t xml:space="preserve"> from government and other agencies are used by the </w:t>
      </w:r>
      <w:r w:rsidR="00083FD3">
        <w:rPr>
          <w:rFonts w:ascii="Calibri" w:hAnsi="Calibri" w:cs="Calibri"/>
          <w:lang w:val="en-US"/>
        </w:rPr>
        <w:t xml:space="preserve">Admissions Team and Faculties. </w:t>
      </w:r>
      <w:r w:rsidRPr="006932A5">
        <w:rPr>
          <w:rFonts w:ascii="Calibri" w:hAnsi="Calibri" w:cs="Calibri"/>
          <w:lang w:val="en-US"/>
        </w:rPr>
        <w:t>This is simply additional information provided to admissions decision makers alongside applicants’ UCAS forms</w:t>
      </w:r>
      <w:r w:rsidR="00414852" w:rsidRPr="006932A5">
        <w:rPr>
          <w:rFonts w:ascii="Calibri" w:hAnsi="Calibri" w:cs="Calibri"/>
          <w:lang w:val="en-US"/>
        </w:rPr>
        <w:t>. This information will be used to recommend certain applications for further consideration by admissions tutors. Where applicants meet both geo-demographic and educational indicators or have been in care for more than three months they may qualify for a differential offer, subject to specific criteria. No decisions will be made on the basis of this information alone and all undergraduate applicants must meet our standard academic criteria to</w:t>
      </w:r>
      <w:r w:rsidR="005A421D">
        <w:rPr>
          <w:rFonts w:ascii="Calibri" w:hAnsi="Calibri" w:cs="Calibri"/>
          <w:lang w:val="en-US"/>
        </w:rPr>
        <w:t xml:space="preserve"> be considered for entry. </w:t>
      </w:r>
      <w:r w:rsidR="00366E8F" w:rsidRPr="006932A5">
        <w:rPr>
          <w:rFonts w:ascii="Calibri" w:hAnsi="Calibri" w:cs="Calibri"/>
          <w:lang w:val="en-US"/>
        </w:rPr>
        <w:t xml:space="preserve"> </w:t>
      </w:r>
    </w:p>
    <w:p w14:paraId="2764F108" w14:textId="2ABBF857" w:rsidR="00414852" w:rsidRPr="00965A1D" w:rsidRDefault="00414852" w:rsidP="00965A1D">
      <w:pPr>
        <w:pStyle w:val="ListParagraph"/>
        <w:numPr>
          <w:ilvl w:val="1"/>
          <w:numId w:val="11"/>
        </w:numPr>
        <w:rPr>
          <w:rFonts w:ascii="Calibri" w:hAnsi="Calibri" w:cs="Calibri"/>
          <w:b/>
          <w:lang w:val="en-US"/>
        </w:rPr>
      </w:pPr>
      <w:r w:rsidRPr="00965A1D">
        <w:rPr>
          <w:rFonts w:ascii="Calibri" w:hAnsi="Calibri" w:cs="Calibri"/>
          <w:b/>
          <w:lang w:val="en-US"/>
        </w:rPr>
        <w:t>Outreach and Support Work</w:t>
      </w:r>
    </w:p>
    <w:p w14:paraId="667F7FAB" w14:textId="77777777" w:rsidR="00414852" w:rsidRPr="006932A5" w:rsidRDefault="00414852" w:rsidP="007B719B">
      <w:pPr>
        <w:ind w:left="1050"/>
        <w:rPr>
          <w:rFonts w:ascii="Calibri" w:hAnsi="Calibri" w:cs="Calibri"/>
          <w:lang w:val="en-US"/>
        </w:rPr>
      </w:pPr>
      <w:r w:rsidRPr="006932A5">
        <w:rPr>
          <w:rFonts w:ascii="Calibri" w:hAnsi="Calibri" w:cs="Calibri"/>
          <w:lang w:val="en-US"/>
        </w:rPr>
        <w:t>Newman University is committed to identifying and attracting outstanding students based on their educational potential and merit, nationally and internationally, irrespective of background.</w:t>
      </w:r>
    </w:p>
    <w:p w14:paraId="4451B310" w14:textId="77777777" w:rsidR="00414852" w:rsidRPr="006932A5" w:rsidRDefault="00414852" w:rsidP="00EB5106">
      <w:pPr>
        <w:ind w:left="1050"/>
        <w:rPr>
          <w:rFonts w:ascii="Calibri" w:hAnsi="Calibri" w:cs="Calibri"/>
          <w:color w:val="C00000"/>
          <w:lang w:val="en-US"/>
        </w:rPr>
      </w:pPr>
      <w:r w:rsidRPr="006932A5">
        <w:rPr>
          <w:rFonts w:ascii="Calibri" w:hAnsi="Calibri" w:cs="Calibri"/>
          <w:lang w:val="en-US"/>
        </w:rPr>
        <w:t xml:space="preserve">We </w:t>
      </w:r>
      <w:r w:rsidR="008B68B9" w:rsidRPr="006932A5">
        <w:rPr>
          <w:rFonts w:ascii="Calibri" w:hAnsi="Calibri" w:cs="Calibri"/>
          <w:lang w:val="en-US"/>
        </w:rPr>
        <w:t>work closely with primary and secondary learners</w:t>
      </w:r>
      <w:r w:rsidR="005F028B" w:rsidRPr="006932A5">
        <w:rPr>
          <w:rFonts w:ascii="Calibri" w:hAnsi="Calibri" w:cs="Calibri"/>
          <w:lang w:val="en-US"/>
        </w:rPr>
        <w:t xml:space="preserve"> to expand opportunity for progression into higher education generally. This work is particularly importan</w:t>
      </w:r>
      <w:r w:rsidR="00D331E8" w:rsidRPr="006932A5">
        <w:rPr>
          <w:rFonts w:ascii="Calibri" w:hAnsi="Calibri" w:cs="Calibri"/>
          <w:lang w:val="en-US"/>
        </w:rPr>
        <w:t xml:space="preserve">t within our local communities and </w:t>
      </w:r>
      <w:r w:rsidR="005F028B" w:rsidRPr="006932A5">
        <w:rPr>
          <w:rFonts w:ascii="Calibri" w:hAnsi="Calibri" w:cs="Calibri"/>
          <w:lang w:val="en-US"/>
        </w:rPr>
        <w:t xml:space="preserve">the wider West Midlands region. Further information is available at: </w:t>
      </w:r>
      <w:hyperlink r:id="rId22" w:history="1">
        <w:r w:rsidR="005F028B" w:rsidRPr="006932A5">
          <w:rPr>
            <w:rStyle w:val="Hyperlink"/>
            <w:rFonts w:ascii="Calibri" w:hAnsi="Calibri" w:cs="Calibri"/>
            <w:lang w:val="en-US"/>
          </w:rPr>
          <w:t>www.newman.ac.uk/schools</w:t>
        </w:r>
      </w:hyperlink>
    </w:p>
    <w:p w14:paraId="0D4F54E4" w14:textId="254E198C" w:rsidR="005F028B" w:rsidRPr="00965A1D" w:rsidRDefault="007B719B" w:rsidP="00965A1D">
      <w:pPr>
        <w:pStyle w:val="ListParagraph"/>
        <w:numPr>
          <w:ilvl w:val="1"/>
          <w:numId w:val="11"/>
        </w:numPr>
        <w:rPr>
          <w:rFonts w:ascii="Calibri" w:hAnsi="Calibri" w:cs="Calibri"/>
          <w:b/>
          <w:color w:val="C00000"/>
          <w:lang w:val="en-US"/>
        </w:rPr>
      </w:pPr>
      <w:r w:rsidRPr="00965A1D">
        <w:rPr>
          <w:rFonts w:ascii="Calibri" w:hAnsi="Calibri" w:cs="Calibri"/>
          <w:b/>
          <w:lang w:val="en-US"/>
        </w:rPr>
        <w:t>Minors</w:t>
      </w:r>
      <w:r w:rsidRPr="00965A1D">
        <w:rPr>
          <w:rFonts w:ascii="Calibri" w:hAnsi="Calibri" w:cs="Calibri"/>
          <w:b/>
          <w:color w:val="C00000"/>
          <w:lang w:val="en-US"/>
        </w:rPr>
        <w:t xml:space="preserve"> </w:t>
      </w:r>
    </w:p>
    <w:p w14:paraId="37786DC5" w14:textId="1245D4D9" w:rsidR="00310B6F" w:rsidRDefault="00310B6F" w:rsidP="00EB5106">
      <w:pPr>
        <w:ind w:left="1050"/>
        <w:rPr>
          <w:rFonts w:ascii="Calibri" w:hAnsi="Calibri" w:cs="Calibri"/>
          <w:iCs/>
          <w:color w:val="000000" w:themeColor="text1"/>
          <w:lang w:val="en-US"/>
        </w:rPr>
      </w:pPr>
      <w:r w:rsidRPr="006932A5">
        <w:rPr>
          <w:rFonts w:ascii="Calibri" w:hAnsi="Calibri" w:cs="Calibri"/>
          <w:color w:val="000000" w:themeColor="text1"/>
          <w:lang w:val="en-US"/>
        </w:rPr>
        <w:t>Students who have not reached the age of 18 on 1</w:t>
      </w:r>
      <w:r w:rsidRPr="006932A5">
        <w:rPr>
          <w:rFonts w:ascii="Calibri" w:hAnsi="Calibri" w:cs="Calibri"/>
          <w:color w:val="000000" w:themeColor="text1"/>
          <w:vertAlign w:val="superscript"/>
          <w:lang w:val="en-US"/>
        </w:rPr>
        <w:t>st</w:t>
      </w:r>
      <w:r w:rsidRPr="006932A5">
        <w:rPr>
          <w:rFonts w:ascii="Calibri" w:hAnsi="Calibri" w:cs="Calibri"/>
          <w:color w:val="000000" w:themeColor="text1"/>
          <w:lang w:val="en-US"/>
        </w:rPr>
        <w:t xml:space="preserve"> of September of the year of entry are legally considered to be ‘minors’ (i.e. not yet adults) under English law. This means that the University has an </w:t>
      </w:r>
      <w:r w:rsidRPr="006932A5">
        <w:rPr>
          <w:rFonts w:ascii="Calibri" w:hAnsi="Calibri" w:cs="Calibri"/>
          <w:i/>
          <w:color w:val="000000" w:themeColor="text1"/>
          <w:lang w:val="en-US"/>
        </w:rPr>
        <w:t>enhanced duty of care</w:t>
      </w:r>
      <w:r w:rsidRPr="006932A5">
        <w:rPr>
          <w:rFonts w:ascii="Calibri" w:hAnsi="Calibri" w:cs="Calibri"/>
          <w:color w:val="000000" w:themeColor="text1"/>
          <w:lang w:val="en-US"/>
        </w:rPr>
        <w:t xml:space="preserve"> to all students under the age of 18 and will carry out a full risk assessment for those to which this applies.</w:t>
      </w:r>
      <w:r w:rsidRPr="006932A5">
        <w:rPr>
          <w:rFonts w:ascii="Calibri" w:hAnsi="Calibri" w:cs="Calibri"/>
          <w:i/>
          <w:color w:val="000000" w:themeColor="text1"/>
          <w:lang w:val="en-US"/>
        </w:rPr>
        <w:t xml:space="preserve"> </w:t>
      </w:r>
      <w:r w:rsidR="00BD3EE8">
        <w:rPr>
          <w:rFonts w:ascii="Calibri" w:hAnsi="Calibri" w:cs="Calibri"/>
          <w:iCs/>
          <w:color w:val="000000" w:themeColor="text1"/>
          <w:lang w:val="en-US"/>
        </w:rPr>
        <w:t xml:space="preserve">Visit our website for policy. </w:t>
      </w:r>
      <w:hyperlink r:id="rId23" w:history="1">
        <w:r w:rsidR="00BD3EE8" w:rsidRPr="0097281B">
          <w:rPr>
            <w:rStyle w:val="Hyperlink"/>
            <w:rFonts w:ascii="Calibri" w:hAnsi="Calibri" w:cs="Calibri"/>
            <w:iCs/>
            <w:lang w:val="en-US"/>
          </w:rPr>
          <w:t>www.newman.ac.uk/knowledge-base/regulations-policies-relating-students/</w:t>
        </w:r>
      </w:hyperlink>
    </w:p>
    <w:p w14:paraId="3634E5A7" w14:textId="77777777" w:rsidR="00BD3EE8" w:rsidRPr="00BD3EE8" w:rsidRDefault="00BD3EE8" w:rsidP="00EB5106">
      <w:pPr>
        <w:ind w:left="1050"/>
        <w:rPr>
          <w:rFonts w:ascii="Calibri" w:hAnsi="Calibri" w:cs="Calibri"/>
          <w:iCs/>
          <w:color w:val="000000" w:themeColor="text1"/>
          <w:lang w:val="en-US"/>
        </w:rPr>
      </w:pPr>
    </w:p>
    <w:p w14:paraId="2217E839" w14:textId="2FF47990" w:rsidR="005F028B" w:rsidRPr="00965A1D" w:rsidRDefault="005F028B" w:rsidP="00965A1D">
      <w:pPr>
        <w:pStyle w:val="ListParagraph"/>
        <w:numPr>
          <w:ilvl w:val="1"/>
          <w:numId w:val="11"/>
        </w:numPr>
        <w:rPr>
          <w:rFonts w:ascii="Calibri" w:hAnsi="Calibri" w:cs="Calibri"/>
          <w:b/>
          <w:lang w:val="en-US"/>
        </w:rPr>
      </w:pPr>
      <w:r w:rsidRPr="00965A1D">
        <w:rPr>
          <w:rFonts w:ascii="Calibri" w:hAnsi="Calibri" w:cs="Calibri"/>
          <w:b/>
          <w:lang w:val="en-US"/>
        </w:rPr>
        <w:t>Care Leavers</w:t>
      </w:r>
    </w:p>
    <w:p w14:paraId="0A349B64" w14:textId="210AC37F" w:rsidR="005F028B" w:rsidRDefault="00310B6F" w:rsidP="00EB5106">
      <w:pPr>
        <w:ind w:left="1050"/>
        <w:rPr>
          <w:rFonts w:ascii="Calibri" w:hAnsi="Calibri" w:cs="Calibri"/>
          <w:lang w:val="en-US"/>
        </w:rPr>
      </w:pPr>
      <w:r w:rsidRPr="006932A5">
        <w:rPr>
          <w:rFonts w:ascii="Calibri" w:hAnsi="Calibri" w:cs="Calibri"/>
          <w:lang w:val="en-US"/>
        </w:rPr>
        <w:t>The U</w:t>
      </w:r>
      <w:r w:rsidR="005F028B" w:rsidRPr="006932A5">
        <w:rPr>
          <w:rFonts w:ascii="Calibri" w:hAnsi="Calibri" w:cs="Calibri"/>
          <w:lang w:val="en-US"/>
        </w:rPr>
        <w:t>niversity has developed a protocol to identify and support applicants from care</w:t>
      </w:r>
      <w:r w:rsidRPr="006932A5">
        <w:rPr>
          <w:rFonts w:ascii="Calibri" w:hAnsi="Calibri" w:cs="Calibri"/>
          <w:lang w:val="en-US"/>
        </w:rPr>
        <w:t xml:space="preserve"> backgrounds. Students identifying themselves as having spent time in local education authority </w:t>
      </w:r>
      <w:r w:rsidR="00B62ECB" w:rsidRPr="006932A5">
        <w:rPr>
          <w:rFonts w:ascii="Calibri" w:hAnsi="Calibri" w:cs="Calibri"/>
          <w:lang w:val="en-US"/>
        </w:rPr>
        <w:t>care through their UCAS application are flagged as part of our contextual data processes.</w:t>
      </w:r>
    </w:p>
    <w:p w14:paraId="34FAB215" w14:textId="77777777" w:rsidR="004B64C8" w:rsidRPr="006932A5" w:rsidRDefault="004B64C8" w:rsidP="00EB5106">
      <w:pPr>
        <w:ind w:left="1050"/>
        <w:rPr>
          <w:rFonts w:ascii="Calibri" w:hAnsi="Calibri" w:cs="Calibri"/>
          <w:color w:val="C00000"/>
          <w:lang w:val="en-US"/>
        </w:rPr>
      </w:pPr>
    </w:p>
    <w:p w14:paraId="1F3A0626" w14:textId="1C3786CF" w:rsidR="005F028B" w:rsidRPr="00965A1D" w:rsidRDefault="005F028B" w:rsidP="00965A1D">
      <w:pPr>
        <w:pStyle w:val="ListParagraph"/>
        <w:numPr>
          <w:ilvl w:val="1"/>
          <w:numId w:val="11"/>
        </w:numPr>
        <w:rPr>
          <w:rFonts w:ascii="Calibri" w:hAnsi="Calibri" w:cs="Calibri"/>
          <w:b/>
          <w:lang w:val="en-US"/>
        </w:rPr>
      </w:pPr>
      <w:r w:rsidRPr="00965A1D">
        <w:rPr>
          <w:rFonts w:ascii="Calibri" w:hAnsi="Calibri" w:cs="Calibri"/>
          <w:b/>
          <w:lang w:val="en-US"/>
        </w:rPr>
        <w:t>Confirmation</w:t>
      </w:r>
    </w:p>
    <w:p w14:paraId="100AA9D6" w14:textId="77777777" w:rsidR="005F028B" w:rsidRPr="006932A5" w:rsidRDefault="005F028B" w:rsidP="00EB5106">
      <w:pPr>
        <w:ind w:left="1050"/>
        <w:rPr>
          <w:rFonts w:ascii="Calibri" w:hAnsi="Calibri" w:cs="Calibri"/>
          <w:lang w:val="en-US"/>
        </w:rPr>
      </w:pPr>
      <w:r w:rsidRPr="006932A5">
        <w:rPr>
          <w:rFonts w:ascii="Calibri" w:hAnsi="Calibri" w:cs="Calibri"/>
          <w:lang w:val="en-US"/>
        </w:rPr>
        <w:t xml:space="preserve">The University will confirm whether an applicant has met their offer </w:t>
      </w:r>
      <w:r w:rsidR="00B62ECB" w:rsidRPr="006932A5">
        <w:rPr>
          <w:rFonts w:ascii="Calibri" w:hAnsi="Calibri" w:cs="Calibri"/>
          <w:lang w:val="en-US"/>
        </w:rPr>
        <w:t>up</w:t>
      </w:r>
      <w:r w:rsidRPr="006932A5">
        <w:rPr>
          <w:rFonts w:ascii="Calibri" w:hAnsi="Calibri" w:cs="Calibri"/>
          <w:lang w:val="en-US"/>
        </w:rPr>
        <w:t xml:space="preserve">on receipt of results. All applicants meeting the conditions of their offer will have </w:t>
      </w:r>
      <w:r w:rsidR="009E4887" w:rsidRPr="006932A5">
        <w:rPr>
          <w:rFonts w:ascii="Calibri" w:hAnsi="Calibri" w:cs="Calibri"/>
          <w:lang w:val="en-US"/>
        </w:rPr>
        <w:t>their place confirmed. Applicants with contextual data flags and special circumstances declared before results are publishes may be given additional consideration if they are found to have narrowly missed the conditions of their offer.</w:t>
      </w:r>
    </w:p>
    <w:p w14:paraId="04223BE8" w14:textId="53A77744" w:rsidR="009E4887" w:rsidRPr="006932A5" w:rsidRDefault="009E4887" w:rsidP="00EB5106">
      <w:pPr>
        <w:ind w:left="1050"/>
        <w:rPr>
          <w:rFonts w:ascii="Calibri" w:hAnsi="Calibri" w:cs="Calibri"/>
          <w:lang w:val="en-US"/>
        </w:rPr>
      </w:pPr>
      <w:r w:rsidRPr="006932A5">
        <w:rPr>
          <w:rFonts w:ascii="Calibri" w:hAnsi="Calibri" w:cs="Calibri"/>
          <w:lang w:val="en-US"/>
        </w:rPr>
        <w:t>Applicants who have missed the conditions of their offer may be considered for alternative courses where the entry requirements are lower, for example a foundation year, where applicable may be offered. Applicants will be informed of this and given the opportunity to consider the offer. Applicants are under no obligation to consider the alternative course.</w:t>
      </w:r>
    </w:p>
    <w:p w14:paraId="3060D97F" w14:textId="7065CB8E" w:rsidR="009E4887" w:rsidRPr="00965A1D" w:rsidRDefault="009E4887" w:rsidP="00965A1D">
      <w:pPr>
        <w:pStyle w:val="ListParagraph"/>
        <w:numPr>
          <w:ilvl w:val="1"/>
          <w:numId w:val="11"/>
        </w:numPr>
        <w:rPr>
          <w:rFonts w:ascii="Calibri" w:hAnsi="Calibri" w:cs="Calibri"/>
          <w:b/>
          <w:lang w:val="en-US"/>
        </w:rPr>
      </w:pPr>
      <w:r w:rsidRPr="00965A1D">
        <w:rPr>
          <w:rFonts w:ascii="Calibri" w:hAnsi="Calibri" w:cs="Calibri"/>
          <w:b/>
          <w:lang w:val="en-US"/>
        </w:rPr>
        <w:t>Clearing Applications</w:t>
      </w:r>
    </w:p>
    <w:p w14:paraId="0E84A90B" w14:textId="1400D9AF" w:rsidR="009E4887" w:rsidRDefault="009E4887" w:rsidP="00EB5106">
      <w:pPr>
        <w:ind w:left="1050"/>
        <w:rPr>
          <w:rFonts w:ascii="Calibri" w:hAnsi="Calibri" w:cs="Calibri"/>
          <w:lang w:val="en-US"/>
        </w:rPr>
      </w:pPr>
      <w:r w:rsidRPr="006932A5">
        <w:rPr>
          <w:rFonts w:ascii="Calibri" w:hAnsi="Calibri" w:cs="Calibri"/>
          <w:lang w:val="en-US"/>
        </w:rPr>
        <w:t xml:space="preserve">The University will advertise any vacancies that are available after the close of the main UCAS admission cycle on UCAS and University websites. A telephone hotline service will be available </w:t>
      </w:r>
      <w:r w:rsidR="004D35CD" w:rsidRPr="006932A5">
        <w:rPr>
          <w:rFonts w:ascii="Calibri" w:hAnsi="Calibri" w:cs="Calibri"/>
          <w:lang w:val="en-US"/>
        </w:rPr>
        <w:t>for enquirers. Suitably qualified applicants will be considered against the University entry criteria. As A</w:t>
      </w:r>
      <w:r w:rsidR="002455B7">
        <w:rPr>
          <w:rFonts w:ascii="Calibri" w:hAnsi="Calibri" w:cs="Calibri"/>
          <w:lang w:val="en-US"/>
        </w:rPr>
        <w:t xml:space="preserve"> </w:t>
      </w:r>
      <w:r w:rsidR="004D35CD" w:rsidRPr="006932A5">
        <w:rPr>
          <w:rFonts w:ascii="Calibri" w:hAnsi="Calibri" w:cs="Calibri"/>
          <w:lang w:val="en-US"/>
        </w:rPr>
        <w:t>level results are released in mid-August, please note that where additional requirements may need to be completed prior to admission, it may not be possible to start immediately. For example, there may be insufficient time to investigate an applicant who declares a criminal conviction.</w:t>
      </w:r>
    </w:p>
    <w:p w14:paraId="5E963287" w14:textId="77777777" w:rsidR="00083FD3" w:rsidRPr="006932A5" w:rsidRDefault="00083FD3" w:rsidP="00EB5106">
      <w:pPr>
        <w:ind w:left="1050"/>
        <w:rPr>
          <w:rFonts w:ascii="Calibri" w:hAnsi="Calibri" w:cs="Calibri"/>
          <w:lang w:val="en-US"/>
        </w:rPr>
      </w:pPr>
    </w:p>
    <w:p w14:paraId="7BA13EA4" w14:textId="52B4A824" w:rsidR="00965A1D" w:rsidRPr="00965A1D" w:rsidRDefault="004D35CD" w:rsidP="00965A1D">
      <w:pPr>
        <w:pStyle w:val="ListParagraph"/>
        <w:numPr>
          <w:ilvl w:val="0"/>
          <w:numId w:val="11"/>
        </w:numPr>
        <w:rPr>
          <w:rFonts w:ascii="Calibri" w:hAnsi="Calibri" w:cs="Calibri"/>
          <w:b/>
          <w:sz w:val="25"/>
          <w:szCs w:val="25"/>
          <w:lang w:val="en-US"/>
        </w:rPr>
      </w:pPr>
      <w:r w:rsidRPr="00965A1D">
        <w:rPr>
          <w:rFonts w:ascii="Calibri" w:hAnsi="Calibri" w:cs="Calibri"/>
          <w:b/>
          <w:sz w:val="25"/>
          <w:szCs w:val="25"/>
          <w:lang w:val="en-US"/>
        </w:rPr>
        <w:t>Policy relating to Applications for Postgraduate Courses</w:t>
      </w:r>
      <w:r w:rsidR="00965A1D">
        <w:rPr>
          <w:rFonts w:ascii="Calibri" w:hAnsi="Calibri" w:cs="Calibri"/>
          <w:b/>
          <w:sz w:val="25"/>
          <w:szCs w:val="25"/>
          <w:lang w:val="en-US"/>
        </w:rPr>
        <w:br/>
      </w:r>
    </w:p>
    <w:p w14:paraId="7E7BD97F" w14:textId="2C7FA9DA" w:rsidR="00812E75" w:rsidRPr="00965A1D" w:rsidRDefault="00812E75" w:rsidP="00965A1D">
      <w:pPr>
        <w:pStyle w:val="ListParagraph"/>
        <w:numPr>
          <w:ilvl w:val="1"/>
          <w:numId w:val="11"/>
        </w:numPr>
        <w:rPr>
          <w:rFonts w:ascii="Calibri" w:hAnsi="Calibri" w:cs="Calibri"/>
          <w:b/>
          <w:lang w:val="en-US"/>
        </w:rPr>
      </w:pPr>
      <w:r w:rsidRPr="00965A1D">
        <w:rPr>
          <w:rFonts w:ascii="Calibri" w:hAnsi="Calibri" w:cs="Calibri"/>
          <w:b/>
          <w:lang w:val="en-US"/>
        </w:rPr>
        <w:t>Applications</w:t>
      </w:r>
    </w:p>
    <w:p w14:paraId="7053D8C4" w14:textId="77777777" w:rsidR="004B2F21" w:rsidRPr="006932A5" w:rsidRDefault="004B2F21" w:rsidP="00EB5106">
      <w:pPr>
        <w:ind w:left="1050"/>
        <w:rPr>
          <w:rFonts w:ascii="Calibri" w:hAnsi="Calibri" w:cs="Calibri"/>
          <w:lang w:val="en-US"/>
        </w:rPr>
      </w:pPr>
      <w:r w:rsidRPr="006932A5">
        <w:rPr>
          <w:rFonts w:ascii="Calibri" w:hAnsi="Calibri" w:cs="Calibri"/>
          <w:lang w:val="en-US"/>
        </w:rPr>
        <w:t>The term ‘application’ refers to a fully completed and submitted application including supporting documentation (e.g. transcripts, references, additional statements of purpose) where required. Speculative communications</w:t>
      </w:r>
      <w:r w:rsidR="003A791F" w:rsidRPr="006932A5">
        <w:rPr>
          <w:rFonts w:ascii="Calibri" w:hAnsi="Calibri" w:cs="Calibri"/>
          <w:lang w:val="en-US"/>
        </w:rPr>
        <w:t xml:space="preserve"> are not considered to be formal applications. Applications for postgraduate courses are made via the Universit</w:t>
      </w:r>
      <w:r w:rsidR="00B62ECB" w:rsidRPr="006932A5">
        <w:rPr>
          <w:rFonts w:ascii="Calibri" w:hAnsi="Calibri" w:cs="Calibri"/>
          <w:lang w:val="en-US"/>
        </w:rPr>
        <w:t>y’s online application process – for full and part time course (with the exception of PGCE Teacher Training programmes).</w:t>
      </w:r>
    </w:p>
    <w:p w14:paraId="5BAFCC51" w14:textId="43DD1D49" w:rsidR="00B62ECB" w:rsidRPr="006932A5" w:rsidRDefault="00B62ECB" w:rsidP="00EB5106">
      <w:pPr>
        <w:ind w:left="1050"/>
        <w:rPr>
          <w:rFonts w:ascii="Calibri" w:hAnsi="Calibri" w:cs="Calibri"/>
          <w:color w:val="FF0000"/>
          <w:lang w:val="en-US"/>
        </w:rPr>
      </w:pPr>
      <w:r w:rsidRPr="006932A5">
        <w:rPr>
          <w:rFonts w:ascii="Calibri" w:hAnsi="Calibri" w:cs="Calibri"/>
          <w:lang w:val="en-US"/>
        </w:rPr>
        <w:t>Some courses may charge a fee for applications, where this</w:t>
      </w:r>
      <w:r w:rsidR="00083FD3">
        <w:rPr>
          <w:rFonts w:ascii="Calibri" w:hAnsi="Calibri" w:cs="Calibri"/>
          <w:lang w:val="en-US"/>
        </w:rPr>
        <w:t xml:space="preserve"> is </w:t>
      </w:r>
      <w:r w:rsidRPr="006932A5">
        <w:rPr>
          <w:rFonts w:ascii="Calibri" w:hAnsi="Calibri" w:cs="Calibri"/>
          <w:lang w:val="en-US"/>
        </w:rPr>
        <w:t>applied the fee will be displayed on the course profile. In these instances, decisions will not be confirmed until the applicable fees have been paid.</w:t>
      </w:r>
    </w:p>
    <w:p w14:paraId="023E15AC" w14:textId="77777777" w:rsidR="003A791F" w:rsidRPr="006932A5" w:rsidRDefault="003A791F" w:rsidP="00EB5106">
      <w:pPr>
        <w:ind w:left="1050"/>
        <w:rPr>
          <w:rFonts w:ascii="Calibri" w:hAnsi="Calibri" w:cs="Calibri"/>
          <w:lang w:val="en-US"/>
        </w:rPr>
      </w:pPr>
      <w:r w:rsidRPr="006932A5">
        <w:rPr>
          <w:rFonts w:ascii="Calibri" w:hAnsi="Calibri" w:cs="Calibri"/>
          <w:lang w:val="en-US"/>
        </w:rPr>
        <w:t>Applicants may apply for multiple courses and may rec</w:t>
      </w:r>
      <w:r w:rsidR="00B62ECB" w:rsidRPr="006932A5">
        <w:rPr>
          <w:rFonts w:ascii="Calibri" w:hAnsi="Calibri" w:cs="Calibri"/>
          <w:lang w:val="en-US"/>
        </w:rPr>
        <w:t>eive offers on multiple courses, however, the University reserves the right to offer a place for only one of the courses.</w:t>
      </w:r>
    </w:p>
    <w:p w14:paraId="22D21D96" w14:textId="18E57DB0" w:rsidR="003A791F" w:rsidRPr="00965A1D" w:rsidRDefault="00DC6A5D" w:rsidP="00965A1D">
      <w:pPr>
        <w:pStyle w:val="ListParagraph"/>
        <w:numPr>
          <w:ilvl w:val="1"/>
          <w:numId w:val="11"/>
        </w:numPr>
        <w:rPr>
          <w:rFonts w:ascii="Calibri" w:hAnsi="Calibri" w:cs="Calibri"/>
          <w:b/>
          <w:lang w:val="en-US"/>
        </w:rPr>
      </w:pPr>
      <w:r>
        <w:rPr>
          <w:rFonts w:ascii="Calibri" w:hAnsi="Calibri" w:cs="Calibri"/>
          <w:b/>
          <w:lang w:val="en-US"/>
        </w:rPr>
        <w:t>DfE Apply</w:t>
      </w:r>
      <w:r w:rsidR="003A791F" w:rsidRPr="00965A1D">
        <w:rPr>
          <w:rFonts w:ascii="Calibri" w:hAnsi="Calibri" w:cs="Calibri"/>
          <w:b/>
          <w:lang w:val="en-US"/>
        </w:rPr>
        <w:t xml:space="preserve"> Teacher Training Procedure for PGCE courses</w:t>
      </w:r>
    </w:p>
    <w:p w14:paraId="71C5BC83" w14:textId="0F22D371" w:rsidR="003A791F" w:rsidRDefault="003A791F" w:rsidP="00EB5106">
      <w:pPr>
        <w:ind w:left="1050"/>
        <w:rPr>
          <w:rFonts w:ascii="Calibri" w:hAnsi="Calibri" w:cs="Calibri"/>
          <w:lang w:val="en-US"/>
        </w:rPr>
      </w:pPr>
      <w:r w:rsidRPr="006932A5">
        <w:rPr>
          <w:rFonts w:ascii="Calibri" w:hAnsi="Calibri" w:cs="Calibri"/>
          <w:lang w:val="en-US"/>
        </w:rPr>
        <w:t xml:space="preserve">The University will observe the procedures and deadlines for the handling of applications to PGCE courses, as </w:t>
      </w:r>
      <w:r w:rsidR="004B64C8">
        <w:rPr>
          <w:rFonts w:ascii="Calibri" w:hAnsi="Calibri" w:cs="Calibri"/>
          <w:lang w:val="en-US"/>
        </w:rPr>
        <w:t>set out by DfE Apply</w:t>
      </w:r>
      <w:r w:rsidRPr="006932A5">
        <w:rPr>
          <w:rFonts w:ascii="Calibri" w:hAnsi="Calibri" w:cs="Calibri"/>
          <w:lang w:val="en-US"/>
        </w:rPr>
        <w:t>. All applications for admissions to PGCE courses must be made through</w:t>
      </w:r>
      <w:r w:rsidR="00562EB6" w:rsidRPr="006932A5">
        <w:rPr>
          <w:rFonts w:ascii="Calibri" w:hAnsi="Calibri" w:cs="Calibri"/>
          <w:lang w:val="en-US"/>
        </w:rPr>
        <w:t xml:space="preserve"> </w:t>
      </w:r>
      <w:r w:rsidR="004B64C8">
        <w:rPr>
          <w:rFonts w:ascii="Calibri" w:hAnsi="Calibri" w:cs="Calibri"/>
          <w:lang w:val="en-US"/>
        </w:rPr>
        <w:t>DfE Apply</w:t>
      </w:r>
      <w:r w:rsidR="00A174B8" w:rsidRPr="006932A5">
        <w:rPr>
          <w:rFonts w:ascii="Calibri" w:hAnsi="Calibri" w:cs="Calibri"/>
          <w:lang w:val="en-US"/>
        </w:rPr>
        <w:t>. All applications for admissions to PGCE courses must be ma</w:t>
      </w:r>
      <w:r w:rsidR="004B64C8">
        <w:rPr>
          <w:rFonts w:ascii="Calibri" w:hAnsi="Calibri" w:cs="Calibri"/>
          <w:lang w:val="en-US"/>
        </w:rPr>
        <w:t>de through DfE Apply</w:t>
      </w:r>
      <w:r w:rsidR="00A174B8" w:rsidRPr="006932A5">
        <w:rPr>
          <w:rFonts w:ascii="Calibri" w:hAnsi="Calibri" w:cs="Calibri"/>
          <w:lang w:val="en-US"/>
        </w:rPr>
        <w:t xml:space="preserve">. Further information is available at: </w:t>
      </w:r>
      <w:hyperlink r:id="rId24" w:history="1">
        <w:r w:rsidR="004B64C8" w:rsidRPr="00340129">
          <w:rPr>
            <w:rStyle w:val="Hyperlink"/>
            <w:rFonts w:ascii="Calibri" w:hAnsi="Calibri" w:cs="Calibri"/>
            <w:lang w:val="en-US"/>
          </w:rPr>
          <w:t>https://www.gov.uk/apply-for-teacher-training</w:t>
        </w:r>
      </w:hyperlink>
    </w:p>
    <w:p w14:paraId="75FDB4B7" w14:textId="77777777" w:rsidR="004B64C8" w:rsidRDefault="004B64C8" w:rsidP="00EB5106">
      <w:pPr>
        <w:ind w:left="1050"/>
        <w:rPr>
          <w:rFonts w:ascii="Calibri" w:hAnsi="Calibri" w:cs="Calibri"/>
          <w:lang w:val="en-US"/>
        </w:rPr>
      </w:pPr>
    </w:p>
    <w:p w14:paraId="17C02AC1" w14:textId="77777777" w:rsidR="004B64C8" w:rsidRPr="006932A5" w:rsidRDefault="004B64C8" w:rsidP="00EB5106">
      <w:pPr>
        <w:ind w:left="1050"/>
        <w:rPr>
          <w:rFonts w:ascii="Calibri" w:hAnsi="Calibri" w:cs="Calibri"/>
          <w:lang w:val="en-US"/>
        </w:rPr>
      </w:pPr>
    </w:p>
    <w:p w14:paraId="49DDE733" w14:textId="3167320D" w:rsidR="00A174B8" w:rsidRPr="00965A1D" w:rsidRDefault="00A174B8" w:rsidP="00965A1D">
      <w:pPr>
        <w:pStyle w:val="ListParagraph"/>
        <w:numPr>
          <w:ilvl w:val="1"/>
          <w:numId w:val="11"/>
        </w:numPr>
        <w:rPr>
          <w:rFonts w:ascii="Calibri" w:hAnsi="Calibri" w:cs="Calibri"/>
          <w:b/>
          <w:lang w:val="en-US"/>
        </w:rPr>
      </w:pPr>
      <w:r w:rsidRPr="00965A1D">
        <w:rPr>
          <w:rFonts w:ascii="Calibri" w:hAnsi="Calibri" w:cs="Calibri"/>
          <w:b/>
          <w:lang w:val="en-US"/>
        </w:rPr>
        <w:t>Supervision for Research Programmes</w:t>
      </w:r>
    </w:p>
    <w:p w14:paraId="60FB61DF" w14:textId="77777777" w:rsidR="00A174B8" w:rsidRPr="006932A5" w:rsidRDefault="00A174B8" w:rsidP="00EB5106">
      <w:pPr>
        <w:ind w:left="1050"/>
        <w:rPr>
          <w:rFonts w:ascii="Calibri" w:hAnsi="Calibri" w:cs="Calibri"/>
          <w:lang w:val="en-US"/>
        </w:rPr>
      </w:pPr>
      <w:r w:rsidRPr="006932A5">
        <w:rPr>
          <w:rFonts w:ascii="Calibri" w:hAnsi="Calibri" w:cs="Calibri"/>
          <w:lang w:val="en-US"/>
        </w:rPr>
        <w:t>The University will admit students only where we reasonably expect to be able to provide appropriate specialist supervision and necessary resources for the specified duration of the programme.</w:t>
      </w:r>
    </w:p>
    <w:p w14:paraId="26E699C1" w14:textId="42A0B472" w:rsidR="00D30924" w:rsidRPr="00965A1D" w:rsidRDefault="00D30924" w:rsidP="00965A1D">
      <w:pPr>
        <w:pStyle w:val="ListParagraph"/>
        <w:numPr>
          <w:ilvl w:val="0"/>
          <w:numId w:val="11"/>
        </w:numPr>
        <w:rPr>
          <w:rFonts w:ascii="Calibri" w:hAnsi="Calibri" w:cs="Calibri"/>
          <w:b/>
          <w:sz w:val="25"/>
          <w:szCs w:val="25"/>
          <w:lang w:val="en-US"/>
        </w:rPr>
      </w:pPr>
      <w:r w:rsidRPr="00965A1D">
        <w:rPr>
          <w:rFonts w:ascii="Calibri" w:hAnsi="Calibri" w:cs="Calibri"/>
          <w:b/>
          <w:sz w:val="25"/>
          <w:szCs w:val="25"/>
          <w:lang w:val="en-US"/>
        </w:rPr>
        <w:t>Data Protection and Disclosure of Personal Information</w:t>
      </w:r>
      <w:r w:rsidR="00965A1D">
        <w:rPr>
          <w:rFonts w:ascii="Calibri" w:hAnsi="Calibri" w:cs="Calibri"/>
          <w:b/>
          <w:sz w:val="25"/>
          <w:szCs w:val="25"/>
          <w:lang w:val="en-US"/>
        </w:rPr>
        <w:br/>
      </w:r>
    </w:p>
    <w:p w14:paraId="77A5509C" w14:textId="791462C4" w:rsidR="00812E75" w:rsidRPr="00965A1D" w:rsidRDefault="00812E75" w:rsidP="00965A1D">
      <w:pPr>
        <w:pStyle w:val="ListParagraph"/>
        <w:numPr>
          <w:ilvl w:val="1"/>
          <w:numId w:val="11"/>
        </w:numPr>
        <w:rPr>
          <w:rFonts w:ascii="Calibri" w:hAnsi="Calibri" w:cs="Calibri"/>
          <w:b/>
          <w:lang w:val="en-US"/>
        </w:rPr>
      </w:pPr>
      <w:r w:rsidRPr="00965A1D">
        <w:rPr>
          <w:rFonts w:ascii="Calibri" w:hAnsi="Calibri" w:cs="Calibri"/>
          <w:b/>
          <w:lang w:val="en-US"/>
        </w:rPr>
        <w:t>University us</w:t>
      </w:r>
      <w:r w:rsidR="00083FD3">
        <w:rPr>
          <w:rFonts w:ascii="Calibri" w:hAnsi="Calibri" w:cs="Calibri"/>
          <w:b/>
          <w:lang w:val="en-US"/>
        </w:rPr>
        <w:t>e</w:t>
      </w:r>
      <w:r w:rsidRPr="00965A1D">
        <w:rPr>
          <w:rFonts w:ascii="Calibri" w:hAnsi="Calibri" w:cs="Calibri"/>
          <w:b/>
          <w:lang w:val="en-US"/>
        </w:rPr>
        <w:t xml:space="preserve"> of Prospective Enquirer Data</w:t>
      </w:r>
    </w:p>
    <w:p w14:paraId="1C126629" w14:textId="77777777" w:rsidR="00D30924" w:rsidRPr="006932A5" w:rsidRDefault="00D30924" w:rsidP="00EB5106">
      <w:pPr>
        <w:ind w:left="1050"/>
        <w:rPr>
          <w:rFonts w:ascii="Calibri" w:hAnsi="Calibri" w:cs="Calibri"/>
          <w:lang w:val="en-US"/>
        </w:rPr>
      </w:pPr>
      <w:r w:rsidRPr="006932A5">
        <w:rPr>
          <w:rFonts w:ascii="Calibri" w:hAnsi="Calibri" w:cs="Calibri"/>
          <w:lang w:val="en-US"/>
        </w:rPr>
        <w:t>The University collects data on prospective enquirers who request prospectus information or other course literature, attend open days or other recruitment events. This data is collected for the specific purpose of providing information to prospective applicants and parents</w:t>
      </w:r>
      <w:r w:rsidR="00D90004" w:rsidRPr="006932A5">
        <w:rPr>
          <w:rFonts w:ascii="Calibri" w:hAnsi="Calibri" w:cs="Calibri"/>
          <w:lang w:val="en-US"/>
        </w:rPr>
        <w:t>.</w:t>
      </w:r>
    </w:p>
    <w:p w14:paraId="3BBA7CFC" w14:textId="352AD3DF" w:rsidR="00083FD3" w:rsidRPr="006932A5" w:rsidRDefault="00321B46" w:rsidP="00BA7C14">
      <w:pPr>
        <w:ind w:left="1050"/>
        <w:rPr>
          <w:rFonts w:ascii="Calibri" w:hAnsi="Calibri" w:cs="Calibri"/>
          <w:lang w:val="en-US"/>
        </w:rPr>
      </w:pPr>
      <w:r w:rsidRPr="006932A5">
        <w:rPr>
          <w:rFonts w:ascii="Calibri" w:hAnsi="Calibri" w:cs="Calibri"/>
          <w:lang w:val="en-US"/>
        </w:rPr>
        <w:t>The following page</w:t>
      </w:r>
      <w:r w:rsidR="003F1870" w:rsidRPr="006932A5">
        <w:rPr>
          <w:rFonts w:ascii="Calibri" w:hAnsi="Calibri" w:cs="Calibri"/>
          <w:lang w:val="en-US"/>
        </w:rPr>
        <w:t>s</w:t>
      </w:r>
      <w:r w:rsidR="00D90004" w:rsidRPr="006932A5">
        <w:rPr>
          <w:rFonts w:ascii="Calibri" w:hAnsi="Calibri" w:cs="Calibri"/>
          <w:lang w:val="en-US"/>
        </w:rPr>
        <w:t>:</w:t>
      </w:r>
      <w:r w:rsidR="006D5575" w:rsidRPr="006D5575">
        <w:t xml:space="preserve"> </w:t>
      </w:r>
      <w:hyperlink r:id="rId25" w:history="1">
        <w:r w:rsidR="006D5575" w:rsidRPr="006D5575">
          <w:rPr>
            <w:color w:val="0000FF"/>
            <w:u w:val="single"/>
          </w:rPr>
          <w:t>Data Protection General Information - Newman University, Birmingham</w:t>
        </w:r>
      </w:hyperlink>
      <w:r w:rsidR="00D90004" w:rsidRPr="006932A5">
        <w:rPr>
          <w:rFonts w:ascii="Calibri" w:hAnsi="Calibri" w:cs="Calibri"/>
          <w:lang w:val="en-US"/>
        </w:rPr>
        <w:t xml:space="preserve"> </w:t>
      </w:r>
      <w:r w:rsidR="003F1870" w:rsidRPr="006932A5">
        <w:rPr>
          <w:rFonts w:ascii="Calibri" w:hAnsi="Calibri" w:cs="Calibri"/>
          <w:lang w:val="en-US"/>
        </w:rPr>
        <w:t>explain</w:t>
      </w:r>
      <w:r w:rsidRPr="006932A5">
        <w:rPr>
          <w:rFonts w:ascii="Calibri" w:hAnsi="Calibri" w:cs="Calibri"/>
          <w:lang w:val="en-US"/>
        </w:rPr>
        <w:t xml:space="preserve"> how we collect, maintain and use</w:t>
      </w:r>
      <w:r w:rsidR="00D90004" w:rsidRPr="006932A5">
        <w:rPr>
          <w:rFonts w:ascii="Calibri" w:hAnsi="Calibri" w:cs="Calibri"/>
          <w:lang w:val="en-US"/>
        </w:rPr>
        <w:t xml:space="preserve"> personal data </w:t>
      </w:r>
      <w:r w:rsidRPr="006932A5">
        <w:rPr>
          <w:rFonts w:ascii="Calibri" w:hAnsi="Calibri" w:cs="Calibri"/>
          <w:lang w:val="en-US"/>
        </w:rPr>
        <w:t>when you make enquiries about studying at Newman University (including by registering to attend our open days), make an application and if you go on to become an offer holder i.e. the time before you become a registered student. For example, it provides details may b</w:t>
      </w:r>
      <w:r w:rsidR="00452C51" w:rsidRPr="006932A5">
        <w:rPr>
          <w:rFonts w:ascii="Calibri" w:hAnsi="Calibri" w:cs="Calibri"/>
          <w:lang w:val="en-US"/>
        </w:rPr>
        <w:t>e sent to the Higher Education S</w:t>
      </w:r>
      <w:r w:rsidRPr="006932A5">
        <w:rPr>
          <w:rFonts w:ascii="Calibri" w:hAnsi="Calibri" w:cs="Calibri"/>
          <w:lang w:val="en-US"/>
        </w:rPr>
        <w:t>tatistics Agency, when data may be disclosed to a third party and what information is included on your student record if you go on to become a registered student at Newman University.</w:t>
      </w:r>
    </w:p>
    <w:p w14:paraId="7B6F6661" w14:textId="1EAD8881" w:rsidR="00012CB4" w:rsidRPr="00965A1D" w:rsidRDefault="00812E75" w:rsidP="00965A1D">
      <w:pPr>
        <w:pStyle w:val="ListParagraph"/>
        <w:numPr>
          <w:ilvl w:val="1"/>
          <w:numId w:val="11"/>
        </w:numPr>
        <w:rPr>
          <w:rFonts w:ascii="Calibri" w:hAnsi="Calibri" w:cs="Calibri"/>
          <w:b/>
          <w:lang w:val="en-US"/>
        </w:rPr>
      </w:pPr>
      <w:r w:rsidRPr="00965A1D">
        <w:rPr>
          <w:rFonts w:ascii="Calibri" w:hAnsi="Calibri" w:cs="Calibri"/>
          <w:b/>
          <w:lang w:val="en-US"/>
        </w:rPr>
        <w:t>U</w:t>
      </w:r>
      <w:r w:rsidR="00012CB4" w:rsidRPr="00965A1D">
        <w:rPr>
          <w:rFonts w:ascii="Calibri" w:hAnsi="Calibri" w:cs="Calibri"/>
          <w:b/>
          <w:lang w:val="en-US"/>
        </w:rPr>
        <w:t>niversity use of Applicant Data</w:t>
      </w:r>
    </w:p>
    <w:p w14:paraId="7BB7A2FA" w14:textId="77777777" w:rsidR="00012CB4" w:rsidRPr="006932A5" w:rsidRDefault="00012CB4" w:rsidP="00EB5106">
      <w:pPr>
        <w:ind w:left="1050"/>
        <w:rPr>
          <w:rFonts w:ascii="Calibri" w:hAnsi="Calibri" w:cs="Calibri"/>
          <w:lang w:val="en-US"/>
        </w:rPr>
      </w:pPr>
      <w:r w:rsidRPr="006932A5">
        <w:rPr>
          <w:rFonts w:ascii="Calibri" w:hAnsi="Calibri" w:cs="Calibri"/>
          <w:lang w:val="en-US"/>
        </w:rPr>
        <w:t xml:space="preserve">Newman University needs to collect, maintain and use personal data relating to </w:t>
      </w:r>
      <w:r w:rsidR="003F1870" w:rsidRPr="006932A5">
        <w:rPr>
          <w:rFonts w:ascii="Calibri" w:hAnsi="Calibri" w:cs="Calibri"/>
          <w:lang w:val="en-US"/>
        </w:rPr>
        <w:t>its applications to allow us to process applications for study, register students, to administer courses and to provide facilities for students.</w:t>
      </w:r>
    </w:p>
    <w:p w14:paraId="4EF447E1" w14:textId="77777777" w:rsidR="00DD1C51" w:rsidRPr="006932A5" w:rsidRDefault="003F1870" w:rsidP="00EB5106">
      <w:pPr>
        <w:ind w:left="1050"/>
        <w:rPr>
          <w:rFonts w:ascii="Calibri" w:hAnsi="Calibri" w:cs="Calibri"/>
          <w:lang w:val="en-US"/>
        </w:rPr>
      </w:pPr>
      <w:r w:rsidRPr="006932A5">
        <w:rPr>
          <w:rFonts w:ascii="Calibri" w:hAnsi="Calibri" w:cs="Calibri"/>
          <w:lang w:val="en-US"/>
        </w:rPr>
        <w:t>Data collected during the admissions and registration processes will be used for the purposes of maintaining student records</w:t>
      </w:r>
      <w:r w:rsidR="007634B7" w:rsidRPr="006932A5">
        <w:rPr>
          <w:rFonts w:ascii="Calibri" w:hAnsi="Calibri" w:cs="Calibri"/>
          <w:lang w:val="en-US"/>
        </w:rPr>
        <w:t xml:space="preserve">, managing processes in relation to academic progress, providing personal and academic advice and support, managing accommodation services and providing access to the Library and sports facilities and the facilities in the Newman University Students’ Union. </w:t>
      </w:r>
    </w:p>
    <w:p w14:paraId="0C7674B5" w14:textId="77777777" w:rsidR="007634B7" w:rsidRPr="006932A5" w:rsidRDefault="005B32C0" w:rsidP="00EB5106">
      <w:pPr>
        <w:ind w:left="1050"/>
        <w:rPr>
          <w:rFonts w:ascii="Calibri" w:hAnsi="Calibri" w:cs="Calibri"/>
          <w:lang w:val="en-US"/>
        </w:rPr>
      </w:pPr>
      <w:r w:rsidRPr="006932A5">
        <w:rPr>
          <w:rFonts w:ascii="Calibri" w:hAnsi="Calibri" w:cs="Calibri"/>
          <w:lang w:val="en-US"/>
        </w:rPr>
        <w:t xml:space="preserve">The University also needs to collect and process more sensitive </w:t>
      </w:r>
      <w:r w:rsidR="00572CC0" w:rsidRPr="006932A5">
        <w:rPr>
          <w:rFonts w:ascii="Calibri" w:hAnsi="Calibri" w:cs="Calibri"/>
          <w:lang w:val="en-US"/>
        </w:rPr>
        <w:t>personal data, for example, data concerning your racial/ethnic origins, health, wellbeing and sexuality) to undertake equal opportunity monitoring, and provide access to some courses and support for students where appropriate. We are also legally required to collect and process data on past criminal convictions for access to some courses. This data will only be shared between staff who have a legitimate need to see it.</w:t>
      </w:r>
    </w:p>
    <w:p w14:paraId="376801CC" w14:textId="7FABCA10" w:rsidR="00572CC0" w:rsidRPr="006932A5" w:rsidRDefault="00572CC0" w:rsidP="00EB5106">
      <w:pPr>
        <w:ind w:left="1050"/>
        <w:rPr>
          <w:rFonts w:ascii="Calibri" w:hAnsi="Calibri" w:cs="Calibri"/>
          <w:lang w:val="en-US"/>
        </w:rPr>
      </w:pPr>
      <w:r w:rsidRPr="006932A5">
        <w:rPr>
          <w:rFonts w:ascii="Calibri" w:hAnsi="Calibri" w:cs="Calibri"/>
          <w:lang w:val="en-US"/>
        </w:rPr>
        <w:t>We will hold and process your personal data in compliance with our obligations as Data Controller under the General D</w:t>
      </w:r>
      <w:r w:rsidR="00D8573F" w:rsidRPr="006932A5">
        <w:rPr>
          <w:rFonts w:ascii="Calibri" w:hAnsi="Calibri" w:cs="Calibri"/>
          <w:lang w:val="en-US"/>
        </w:rPr>
        <w:t>a</w:t>
      </w:r>
      <w:r w:rsidRPr="006932A5">
        <w:rPr>
          <w:rFonts w:ascii="Calibri" w:hAnsi="Calibri" w:cs="Calibri"/>
          <w:lang w:val="en-US"/>
        </w:rPr>
        <w:t>ta Protection Regulation and Data Protection Act 2018 and in accordance with Newman University’s</w:t>
      </w:r>
      <w:r w:rsidR="00802886" w:rsidRPr="006932A5">
        <w:rPr>
          <w:rFonts w:ascii="Calibri" w:hAnsi="Calibri" w:cs="Calibri"/>
          <w:lang w:val="en-US"/>
        </w:rPr>
        <w:t xml:space="preserve"> full Data Protection Policy</w:t>
      </w:r>
      <w:r w:rsidR="002455B7">
        <w:rPr>
          <w:rFonts w:ascii="Calibri" w:hAnsi="Calibri" w:cs="Calibri"/>
          <w:lang w:val="en-US"/>
        </w:rPr>
        <w:t>:</w:t>
      </w:r>
      <w:r w:rsidR="00802886" w:rsidRPr="006932A5">
        <w:rPr>
          <w:rFonts w:ascii="Calibri" w:hAnsi="Calibri" w:cs="Calibri"/>
          <w:lang w:val="en-US"/>
        </w:rPr>
        <w:t xml:space="preserve"> </w:t>
      </w:r>
      <w:hyperlink r:id="rId26" w:history="1">
        <w:r w:rsidR="00A12164" w:rsidRPr="005C2912">
          <w:rPr>
            <w:rStyle w:val="Hyperlink"/>
            <w:rFonts w:ascii="Calibri" w:hAnsi="Calibri" w:cs="Calibri"/>
            <w:lang w:val="en-US"/>
          </w:rPr>
          <w:t>www.newman.ac.uk/wp-content/uploads/sites/10/2018/05/Newman-University-Data-Protection-Policy-6.pdf</w:t>
        </w:r>
      </w:hyperlink>
    </w:p>
    <w:p w14:paraId="2C19B1DF" w14:textId="77777777" w:rsidR="00D8573F" w:rsidRPr="006932A5" w:rsidRDefault="00D8573F" w:rsidP="00EB5106">
      <w:pPr>
        <w:ind w:left="1050"/>
        <w:rPr>
          <w:rFonts w:ascii="Calibri" w:hAnsi="Calibri" w:cs="Calibri"/>
          <w:lang w:val="en-US"/>
        </w:rPr>
      </w:pPr>
      <w:r w:rsidRPr="006932A5">
        <w:rPr>
          <w:rFonts w:ascii="Calibri" w:hAnsi="Calibri" w:cs="Calibri"/>
          <w:lang w:val="en-US"/>
        </w:rPr>
        <w:lastRenderedPageBreak/>
        <w:t xml:space="preserve">We will not share your data with third parties unless we have appropriate consent from you, are under statutory or regulatory obligation to do so (such as with the UKVI, OFS, </w:t>
      </w:r>
      <w:r w:rsidR="003F4815" w:rsidRPr="006932A5">
        <w:rPr>
          <w:rFonts w:ascii="Calibri" w:hAnsi="Calibri" w:cs="Calibri"/>
          <w:lang w:val="en-US"/>
        </w:rPr>
        <w:t>HESA, the Student Loans Company</w:t>
      </w:r>
      <w:r w:rsidRPr="006932A5">
        <w:rPr>
          <w:rFonts w:ascii="Calibri" w:hAnsi="Calibri" w:cs="Calibri"/>
          <w:lang w:val="en-US"/>
        </w:rPr>
        <w:t>, local authorities or police) or are otherwise permitted to do so under the General Data Protection Regulation and Data Protection 2018.</w:t>
      </w:r>
    </w:p>
    <w:p w14:paraId="4064B744" w14:textId="3F401EFE" w:rsidR="00965A1D" w:rsidRDefault="00D247DD" w:rsidP="00965A1D">
      <w:pPr>
        <w:ind w:left="1050"/>
        <w:rPr>
          <w:rFonts w:ascii="Calibri" w:hAnsi="Calibri" w:cs="Calibri"/>
          <w:lang w:val="en-US"/>
        </w:rPr>
      </w:pPr>
      <w:r w:rsidRPr="006932A5">
        <w:rPr>
          <w:rFonts w:ascii="Calibri" w:hAnsi="Calibri" w:cs="Calibri"/>
          <w:lang w:val="en-US"/>
        </w:rPr>
        <w:t xml:space="preserve">Anonymised </w:t>
      </w:r>
      <w:r w:rsidR="00D8573F" w:rsidRPr="006932A5">
        <w:rPr>
          <w:rFonts w:ascii="Calibri" w:hAnsi="Calibri" w:cs="Calibri"/>
          <w:lang w:val="en-US"/>
        </w:rPr>
        <w:t>and aggregated applicant data are analysed by the University, for purposes including institutional and statutory monitoring, market research</w:t>
      </w:r>
      <w:r w:rsidR="00526550" w:rsidRPr="006932A5">
        <w:rPr>
          <w:rFonts w:ascii="Calibri" w:hAnsi="Calibri" w:cs="Calibri"/>
          <w:lang w:val="en-US"/>
        </w:rPr>
        <w:t>, planning and teaching and learning, in order to ensure that our processes are fair and effective and our courses best reflect applicant need.</w:t>
      </w:r>
    </w:p>
    <w:p w14:paraId="19F1D955" w14:textId="77777777" w:rsidR="00BA7C14" w:rsidRDefault="00BA7C14" w:rsidP="00965A1D">
      <w:pPr>
        <w:ind w:left="1050"/>
        <w:rPr>
          <w:rFonts w:ascii="Calibri" w:hAnsi="Calibri" w:cs="Calibri"/>
          <w:lang w:val="en-US"/>
        </w:rPr>
      </w:pPr>
    </w:p>
    <w:p w14:paraId="7F045457" w14:textId="3F9CB5D8" w:rsidR="00D247DD" w:rsidRPr="00965A1D" w:rsidRDefault="00D247DD" w:rsidP="00965A1D">
      <w:pPr>
        <w:pStyle w:val="ListParagraph"/>
        <w:numPr>
          <w:ilvl w:val="0"/>
          <w:numId w:val="11"/>
        </w:numPr>
        <w:rPr>
          <w:rFonts w:ascii="Calibri" w:hAnsi="Calibri" w:cs="Calibri"/>
          <w:sz w:val="25"/>
          <w:szCs w:val="25"/>
          <w:lang w:val="en-US"/>
        </w:rPr>
      </w:pPr>
      <w:r w:rsidRPr="00965A1D">
        <w:rPr>
          <w:rFonts w:ascii="Calibri" w:hAnsi="Calibri" w:cs="Calibri"/>
          <w:b/>
          <w:sz w:val="25"/>
          <w:szCs w:val="25"/>
          <w:lang w:val="en-US"/>
        </w:rPr>
        <w:t>Transition from Applicant to Student</w:t>
      </w:r>
    </w:p>
    <w:p w14:paraId="642481F8" w14:textId="0873643A" w:rsidR="00D247DD" w:rsidRPr="00965A1D" w:rsidRDefault="00D247DD" w:rsidP="00965A1D">
      <w:pPr>
        <w:pStyle w:val="ListParagraph"/>
        <w:numPr>
          <w:ilvl w:val="1"/>
          <w:numId w:val="11"/>
        </w:numPr>
        <w:rPr>
          <w:rFonts w:ascii="Calibri" w:hAnsi="Calibri" w:cs="Calibri"/>
          <w:b/>
          <w:lang w:val="en-US"/>
        </w:rPr>
      </w:pPr>
      <w:r w:rsidRPr="00965A1D">
        <w:rPr>
          <w:rFonts w:ascii="Calibri" w:hAnsi="Calibri" w:cs="Calibri"/>
          <w:b/>
          <w:lang w:val="en-US"/>
        </w:rPr>
        <w:t>Registration</w:t>
      </w:r>
    </w:p>
    <w:p w14:paraId="679AE461" w14:textId="77777777" w:rsidR="009A380A" w:rsidRPr="006932A5" w:rsidRDefault="00D247DD" w:rsidP="00F9345D">
      <w:pPr>
        <w:ind w:left="1050"/>
        <w:rPr>
          <w:rFonts w:ascii="Calibri" w:hAnsi="Calibri" w:cs="Calibri"/>
          <w:lang w:val="en-US"/>
        </w:rPr>
      </w:pPr>
      <w:r w:rsidRPr="006932A5">
        <w:rPr>
          <w:rFonts w:ascii="Calibri" w:hAnsi="Calibri" w:cs="Calibri"/>
          <w:lang w:val="en-US"/>
        </w:rPr>
        <w:t>While applicants are able to apply to a number of courses at the University, they are only able to register on one full time course in any one year. Applicants aiming to register on two part time courses or programmes should discuss as soon as possible with the Admissions team staff.</w:t>
      </w:r>
    </w:p>
    <w:p w14:paraId="3C383C8C" w14:textId="477BBA4A" w:rsidR="008C19BD" w:rsidRPr="00965A1D" w:rsidRDefault="008C19BD" w:rsidP="00965A1D">
      <w:pPr>
        <w:pStyle w:val="ListParagraph"/>
        <w:numPr>
          <w:ilvl w:val="1"/>
          <w:numId w:val="11"/>
        </w:numPr>
        <w:rPr>
          <w:rFonts w:ascii="Calibri" w:hAnsi="Calibri" w:cs="Calibri"/>
          <w:b/>
          <w:lang w:val="en-US"/>
        </w:rPr>
      </w:pPr>
      <w:r w:rsidRPr="00965A1D">
        <w:rPr>
          <w:rFonts w:ascii="Calibri" w:hAnsi="Calibri" w:cs="Calibri"/>
          <w:b/>
          <w:lang w:val="en-US"/>
        </w:rPr>
        <w:t>Fee Assessment Status</w:t>
      </w:r>
    </w:p>
    <w:p w14:paraId="5477A27F" w14:textId="09ACB5F2" w:rsidR="008C19BD" w:rsidRDefault="008C19BD" w:rsidP="00EB5106">
      <w:pPr>
        <w:ind w:left="1050"/>
        <w:rPr>
          <w:rFonts w:ascii="Calibri" w:hAnsi="Calibri" w:cs="Calibri"/>
          <w:lang w:val="en-US"/>
        </w:rPr>
      </w:pPr>
      <w:r w:rsidRPr="006932A5">
        <w:rPr>
          <w:rFonts w:ascii="Calibri" w:hAnsi="Calibri" w:cs="Calibri"/>
          <w:lang w:val="en-US"/>
        </w:rPr>
        <w:t>The University charges different levels of</w:t>
      </w:r>
      <w:r w:rsidR="00A665A8" w:rsidRPr="006932A5">
        <w:rPr>
          <w:rFonts w:ascii="Calibri" w:hAnsi="Calibri" w:cs="Calibri"/>
          <w:lang w:val="en-US"/>
        </w:rPr>
        <w:t xml:space="preserve"> tuition fees depending on whet</w:t>
      </w:r>
      <w:r w:rsidRPr="006932A5">
        <w:rPr>
          <w:rFonts w:ascii="Calibri" w:hAnsi="Calibri" w:cs="Calibri"/>
          <w:lang w:val="en-US"/>
        </w:rPr>
        <w:t>h</w:t>
      </w:r>
      <w:r w:rsidR="00A665A8" w:rsidRPr="006932A5">
        <w:rPr>
          <w:rFonts w:ascii="Calibri" w:hAnsi="Calibri" w:cs="Calibri"/>
          <w:lang w:val="en-US"/>
        </w:rPr>
        <w:t>e</w:t>
      </w:r>
      <w:r w:rsidRPr="006932A5">
        <w:rPr>
          <w:rFonts w:ascii="Calibri" w:hAnsi="Calibri" w:cs="Calibri"/>
          <w:lang w:val="en-US"/>
        </w:rPr>
        <w:t>r a student</w:t>
      </w:r>
      <w:r w:rsidR="00A665A8" w:rsidRPr="006932A5">
        <w:rPr>
          <w:rFonts w:ascii="Calibri" w:hAnsi="Calibri" w:cs="Calibri"/>
          <w:lang w:val="en-US"/>
        </w:rPr>
        <w:t xml:space="preserve"> is</w:t>
      </w:r>
      <w:r w:rsidRPr="006932A5">
        <w:rPr>
          <w:rFonts w:ascii="Calibri" w:hAnsi="Calibri" w:cs="Calibri"/>
          <w:lang w:val="en-US"/>
        </w:rPr>
        <w:t xml:space="preserve"> classified as Home/EU or </w:t>
      </w:r>
      <w:r w:rsidR="00A665A8" w:rsidRPr="006932A5">
        <w:rPr>
          <w:rFonts w:ascii="Calibri" w:hAnsi="Calibri" w:cs="Calibri"/>
          <w:lang w:val="en-US"/>
        </w:rPr>
        <w:t>International. For universities in the UK the guidelines for assessing a student’s fee status are set by the Department for Education in the Education (Fees and Awards) Regulations 1997. Guidelines for fee assessment are set out in the UKCISA guidelines</w:t>
      </w:r>
      <w:r w:rsidR="002455B7">
        <w:rPr>
          <w:rFonts w:ascii="Calibri" w:hAnsi="Calibri" w:cs="Calibri"/>
          <w:lang w:val="en-US"/>
        </w:rPr>
        <w:t>:</w:t>
      </w:r>
      <w:r w:rsidR="00A665A8" w:rsidRPr="006932A5">
        <w:rPr>
          <w:rFonts w:ascii="Calibri" w:hAnsi="Calibri" w:cs="Calibri"/>
          <w:lang w:val="en-US"/>
        </w:rPr>
        <w:t xml:space="preserve"> </w:t>
      </w:r>
      <w:hyperlink r:id="rId27" w:history="1">
        <w:r w:rsidR="0097742A" w:rsidRPr="004726FC">
          <w:rPr>
            <w:rStyle w:val="Hyperlink"/>
            <w:rFonts w:ascii="Calibri" w:hAnsi="Calibri" w:cs="Calibri"/>
            <w:lang w:val="en-US"/>
          </w:rPr>
          <w:t>https://www.ukcisa.org.uk/</w:t>
        </w:r>
      </w:hyperlink>
    </w:p>
    <w:p w14:paraId="26A7E1F6" w14:textId="77777777" w:rsidR="0097742A" w:rsidRDefault="0097742A" w:rsidP="00EB5106">
      <w:pPr>
        <w:ind w:left="1050"/>
        <w:rPr>
          <w:rFonts w:ascii="Calibri" w:hAnsi="Calibri" w:cs="Calibri"/>
          <w:lang w:val="en-US"/>
        </w:rPr>
      </w:pPr>
    </w:p>
    <w:p w14:paraId="0CA1C199" w14:textId="41CCAF79" w:rsidR="00A665A8" w:rsidRPr="006932A5" w:rsidRDefault="00A665A8" w:rsidP="00EB5106">
      <w:pPr>
        <w:ind w:left="1050"/>
        <w:rPr>
          <w:rFonts w:ascii="Calibri" w:hAnsi="Calibri" w:cs="Calibri"/>
          <w:lang w:val="en-US"/>
        </w:rPr>
      </w:pPr>
      <w:r w:rsidRPr="006932A5">
        <w:rPr>
          <w:rFonts w:ascii="Calibri" w:hAnsi="Calibri" w:cs="Calibri"/>
          <w:lang w:val="en-US"/>
        </w:rPr>
        <w:t>Upon receipt of an application to study at the University, a set of rules will be applied to assess whether the applicant</w:t>
      </w:r>
      <w:r w:rsidR="000A742D" w:rsidRPr="006932A5">
        <w:rPr>
          <w:rFonts w:ascii="Calibri" w:hAnsi="Calibri" w:cs="Calibri"/>
          <w:lang w:val="en-US"/>
        </w:rPr>
        <w:t xml:space="preserve"> meets the criteria to be classed as a home/EU or international student. Where the information provided does not allow us to make a decision the applicant will be informed of this and asked to complete a Newman University fee assessment questionnaire.</w:t>
      </w:r>
    </w:p>
    <w:p w14:paraId="348CCDCB" w14:textId="0B9D2C7A" w:rsidR="000A742D" w:rsidRPr="006932A5" w:rsidRDefault="000A742D" w:rsidP="00F9345D">
      <w:pPr>
        <w:ind w:left="1050"/>
        <w:rPr>
          <w:rStyle w:val="Hyperlink"/>
          <w:rFonts w:ascii="Calibri" w:hAnsi="Calibri" w:cs="Calibri"/>
          <w:lang w:val="en-US"/>
        </w:rPr>
      </w:pPr>
      <w:r w:rsidRPr="006932A5">
        <w:rPr>
          <w:rFonts w:ascii="Calibri" w:hAnsi="Calibri" w:cs="Calibri"/>
          <w:lang w:val="en-US"/>
        </w:rPr>
        <w:t>Fur</w:t>
      </w:r>
      <w:r w:rsidR="00121388" w:rsidRPr="006932A5">
        <w:rPr>
          <w:rFonts w:ascii="Calibri" w:hAnsi="Calibri" w:cs="Calibri"/>
          <w:lang w:val="en-US"/>
        </w:rPr>
        <w:t>t</w:t>
      </w:r>
      <w:r w:rsidRPr="006932A5">
        <w:rPr>
          <w:rFonts w:ascii="Calibri" w:hAnsi="Calibri" w:cs="Calibri"/>
          <w:lang w:val="en-US"/>
        </w:rPr>
        <w:t xml:space="preserve">her information on fees and funding can be found at: </w:t>
      </w:r>
      <w:hyperlink r:id="rId28" w:history="1">
        <w:r w:rsidR="00A12164" w:rsidRPr="005C2912">
          <w:rPr>
            <w:rStyle w:val="Hyperlink"/>
            <w:rFonts w:ascii="Calibri" w:hAnsi="Calibri" w:cs="Calibri"/>
            <w:lang w:val="en-US"/>
          </w:rPr>
          <w:t>www.newman.ac.uk/article-categories/fees-and-finance/</w:t>
        </w:r>
      </w:hyperlink>
    </w:p>
    <w:p w14:paraId="18BFBBF7" w14:textId="072ABFEA" w:rsidR="0048656F" w:rsidRPr="006932A5" w:rsidRDefault="0048656F" w:rsidP="00F9345D">
      <w:pPr>
        <w:ind w:left="1050"/>
        <w:rPr>
          <w:rStyle w:val="Hyperlink"/>
          <w:rFonts w:ascii="Calibri" w:hAnsi="Calibri" w:cs="Calibri"/>
          <w:color w:val="auto"/>
          <w:u w:val="none"/>
          <w:lang w:val="en-US"/>
        </w:rPr>
      </w:pPr>
      <w:r w:rsidRPr="006932A5">
        <w:rPr>
          <w:rStyle w:val="Hyperlink"/>
          <w:rFonts w:ascii="Calibri" w:hAnsi="Calibri" w:cs="Calibri"/>
          <w:color w:val="auto"/>
          <w:u w:val="none"/>
          <w:lang w:val="en-US"/>
        </w:rPr>
        <w:t>Funding constraints may determine the eligibility of an applicant to be considered for a particular course. Fees for home undergraduate courses are subject to the provision of our current Access Agreement, as approved by The O</w:t>
      </w:r>
      <w:r w:rsidR="00317101" w:rsidRPr="006932A5">
        <w:rPr>
          <w:rStyle w:val="Hyperlink"/>
          <w:rFonts w:ascii="Calibri" w:hAnsi="Calibri" w:cs="Calibri"/>
          <w:color w:val="auto"/>
          <w:u w:val="none"/>
          <w:lang w:val="en-US"/>
        </w:rPr>
        <w:t>ffice of Fair Access</w:t>
      </w:r>
      <w:r w:rsidR="002D0554">
        <w:rPr>
          <w:rStyle w:val="Hyperlink"/>
          <w:rFonts w:ascii="Calibri" w:hAnsi="Calibri" w:cs="Calibri"/>
          <w:color w:val="auto"/>
          <w:u w:val="none"/>
          <w:lang w:val="en-US"/>
        </w:rPr>
        <w:t>.</w:t>
      </w:r>
    </w:p>
    <w:p w14:paraId="0E9AB6B2" w14:textId="0C37892F" w:rsidR="0048656F" w:rsidRPr="00965A1D" w:rsidRDefault="0048656F" w:rsidP="00965A1D">
      <w:pPr>
        <w:pStyle w:val="ListParagraph"/>
        <w:numPr>
          <w:ilvl w:val="0"/>
          <w:numId w:val="11"/>
        </w:numPr>
        <w:rPr>
          <w:rFonts w:ascii="Calibri" w:hAnsi="Calibri" w:cs="Calibri"/>
          <w:b/>
          <w:sz w:val="25"/>
          <w:szCs w:val="25"/>
          <w:lang w:val="en-US"/>
        </w:rPr>
      </w:pPr>
      <w:r w:rsidRPr="00965A1D">
        <w:rPr>
          <w:rStyle w:val="Hyperlink"/>
          <w:rFonts w:ascii="Calibri" w:hAnsi="Calibri" w:cs="Calibri"/>
          <w:b/>
          <w:color w:val="auto"/>
          <w:sz w:val="25"/>
          <w:szCs w:val="25"/>
          <w:u w:val="none"/>
          <w:lang w:val="en-US"/>
        </w:rPr>
        <w:t>Tuition Fees and Funding</w:t>
      </w:r>
    </w:p>
    <w:p w14:paraId="605F7479" w14:textId="77777777" w:rsidR="0048656F" w:rsidRPr="006932A5" w:rsidRDefault="0048656F" w:rsidP="00EB5106">
      <w:pPr>
        <w:ind w:left="1050"/>
        <w:rPr>
          <w:rFonts w:ascii="Calibri" w:hAnsi="Calibri" w:cs="Calibri"/>
          <w:lang w:val="en-US"/>
        </w:rPr>
      </w:pPr>
      <w:r w:rsidRPr="006932A5">
        <w:rPr>
          <w:rFonts w:ascii="Calibri" w:hAnsi="Calibri" w:cs="Calibri"/>
          <w:lang w:val="en-US"/>
        </w:rPr>
        <w:t xml:space="preserve">There is an expectation that students will have sufficient funds </w:t>
      </w:r>
      <w:r w:rsidR="007C1B60" w:rsidRPr="006932A5">
        <w:rPr>
          <w:rFonts w:ascii="Calibri" w:hAnsi="Calibri" w:cs="Calibri"/>
          <w:lang w:val="en-US"/>
        </w:rPr>
        <w:t>to pay tuition fees and living expenses during their period of study, and applicants are asked to give details of their funding at the points of application.</w:t>
      </w:r>
    </w:p>
    <w:p w14:paraId="49042D6F" w14:textId="7B6822BA" w:rsidR="007C1B60" w:rsidRPr="006932A5" w:rsidRDefault="007C1B60" w:rsidP="00EB5106">
      <w:pPr>
        <w:ind w:left="1050"/>
        <w:rPr>
          <w:rFonts w:ascii="Calibri" w:hAnsi="Calibri" w:cs="Calibri"/>
          <w:lang w:val="en-US"/>
        </w:rPr>
      </w:pPr>
      <w:r w:rsidRPr="006932A5">
        <w:rPr>
          <w:rFonts w:ascii="Calibri" w:hAnsi="Calibri" w:cs="Calibri"/>
          <w:lang w:val="en-US"/>
        </w:rPr>
        <w:t xml:space="preserve">Applicants are bound by the University’s regulations on the payment of fees and the consequences of non-payment. Sponsored students should be aware that should their </w:t>
      </w:r>
      <w:r w:rsidRPr="006932A5">
        <w:rPr>
          <w:rFonts w:ascii="Calibri" w:hAnsi="Calibri" w:cs="Calibri"/>
          <w:lang w:val="en-US"/>
        </w:rPr>
        <w:lastRenderedPageBreak/>
        <w:t>sp</w:t>
      </w:r>
      <w:r w:rsidR="00A12164">
        <w:rPr>
          <w:rFonts w:ascii="Calibri" w:hAnsi="Calibri" w:cs="Calibri"/>
          <w:lang w:val="en-US"/>
        </w:rPr>
        <w:t xml:space="preserve">onsor fail to pay the required </w:t>
      </w:r>
      <w:r w:rsidR="00A12164" w:rsidRPr="006932A5">
        <w:rPr>
          <w:rFonts w:ascii="Calibri" w:hAnsi="Calibri" w:cs="Calibri"/>
          <w:lang w:val="en-US"/>
        </w:rPr>
        <w:t>fees;</w:t>
      </w:r>
      <w:r w:rsidR="00A12164">
        <w:rPr>
          <w:rFonts w:ascii="Calibri" w:hAnsi="Calibri" w:cs="Calibri"/>
          <w:lang w:val="en-US"/>
        </w:rPr>
        <w:t xml:space="preserve"> </w:t>
      </w:r>
      <w:r w:rsidRPr="006932A5">
        <w:rPr>
          <w:rFonts w:ascii="Calibri" w:hAnsi="Calibri" w:cs="Calibri"/>
          <w:lang w:val="en-US"/>
        </w:rPr>
        <w:t>the applicant will become responsible for the payment.</w:t>
      </w:r>
    </w:p>
    <w:p w14:paraId="404FCF3F" w14:textId="77777777" w:rsidR="007C1B60" w:rsidRPr="006932A5" w:rsidRDefault="007C1B60" w:rsidP="00EB5106">
      <w:pPr>
        <w:ind w:left="1050"/>
        <w:rPr>
          <w:rFonts w:ascii="Calibri" w:hAnsi="Calibri" w:cs="Calibri"/>
          <w:lang w:val="en-US"/>
        </w:rPr>
      </w:pPr>
      <w:r w:rsidRPr="006932A5">
        <w:rPr>
          <w:rFonts w:ascii="Calibri" w:hAnsi="Calibri" w:cs="Calibri"/>
          <w:lang w:val="en-US"/>
        </w:rPr>
        <w:t>For some course a non-refundable deposit is required at the point at which the offer of a place is firmly accepted. In these cases, the amount paid will be deducted from the total tuition fee due at the start of the academic programme.</w:t>
      </w:r>
    </w:p>
    <w:p w14:paraId="50CE6825" w14:textId="656737C8" w:rsidR="0044309E" w:rsidRPr="006932A5" w:rsidRDefault="00317101" w:rsidP="0044309E">
      <w:pPr>
        <w:ind w:left="1050"/>
        <w:rPr>
          <w:rStyle w:val="Hyperlink"/>
          <w:rFonts w:ascii="Calibri" w:hAnsi="Calibri" w:cs="Calibri"/>
          <w:lang w:val="en-US"/>
        </w:rPr>
      </w:pPr>
      <w:r w:rsidRPr="006932A5">
        <w:rPr>
          <w:rFonts w:ascii="Calibri" w:hAnsi="Calibri" w:cs="Calibri"/>
          <w:lang w:val="en-US"/>
        </w:rPr>
        <w:t xml:space="preserve">Further information on fees and funding can be found at: </w:t>
      </w:r>
      <w:hyperlink r:id="rId29" w:history="1">
        <w:r w:rsidR="00A12164" w:rsidRPr="005C2912">
          <w:rPr>
            <w:rStyle w:val="Hyperlink"/>
            <w:rFonts w:ascii="Calibri" w:hAnsi="Calibri" w:cs="Calibri"/>
            <w:lang w:val="en-US"/>
          </w:rPr>
          <w:t>www.newman.ac.uk/article-categories/fees-and-finance/</w:t>
        </w:r>
      </w:hyperlink>
    </w:p>
    <w:p w14:paraId="197E3F7E" w14:textId="2243E0E9" w:rsidR="000A742D" w:rsidRPr="00965A1D" w:rsidRDefault="000A742D" w:rsidP="00965A1D">
      <w:pPr>
        <w:pStyle w:val="ListParagraph"/>
        <w:numPr>
          <w:ilvl w:val="0"/>
          <w:numId w:val="11"/>
        </w:numPr>
        <w:rPr>
          <w:rFonts w:ascii="Calibri" w:hAnsi="Calibri" w:cs="Calibri"/>
          <w:color w:val="0563C1" w:themeColor="hyperlink"/>
          <w:sz w:val="25"/>
          <w:szCs w:val="25"/>
          <w:u w:val="single"/>
          <w:lang w:val="en-US"/>
        </w:rPr>
      </w:pPr>
      <w:r w:rsidRPr="00965A1D">
        <w:rPr>
          <w:rFonts w:ascii="Calibri" w:hAnsi="Calibri" w:cs="Calibri"/>
          <w:b/>
          <w:sz w:val="25"/>
          <w:szCs w:val="25"/>
          <w:lang w:val="en-US"/>
        </w:rPr>
        <w:t>Changes to or Discontinuation of Courses</w:t>
      </w:r>
    </w:p>
    <w:p w14:paraId="1B567568" w14:textId="77777777" w:rsidR="000A742D" w:rsidRPr="006932A5" w:rsidRDefault="000A742D" w:rsidP="00EB5106">
      <w:pPr>
        <w:ind w:left="1050"/>
        <w:rPr>
          <w:rFonts w:ascii="Calibri" w:hAnsi="Calibri" w:cs="Calibri"/>
          <w:lang w:val="en-US"/>
        </w:rPr>
      </w:pPr>
      <w:r w:rsidRPr="006932A5">
        <w:rPr>
          <w:rFonts w:ascii="Calibri" w:hAnsi="Calibri" w:cs="Calibri"/>
          <w:lang w:val="en-US"/>
        </w:rPr>
        <w:t xml:space="preserve">The content, delivery and assessment of courses are reviewed </w:t>
      </w:r>
      <w:r w:rsidR="00121388" w:rsidRPr="006932A5">
        <w:rPr>
          <w:rFonts w:ascii="Calibri" w:hAnsi="Calibri" w:cs="Calibri"/>
          <w:lang w:val="en-US"/>
        </w:rPr>
        <w:t>regularly to ensure that they are up to date, relevant, reflect current research and practice and are consistent with the requirements of regulatory bodies.</w:t>
      </w:r>
    </w:p>
    <w:p w14:paraId="5EE2C5D6" w14:textId="77777777" w:rsidR="00121388" w:rsidRPr="006932A5" w:rsidRDefault="00121388" w:rsidP="00EB5106">
      <w:pPr>
        <w:ind w:left="1050"/>
        <w:rPr>
          <w:rFonts w:ascii="Calibri" w:hAnsi="Calibri" w:cs="Calibri"/>
          <w:lang w:val="en-US"/>
        </w:rPr>
      </w:pPr>
      <w:r w:rsidRPr="006932A5">
        <w:rPr>
          <w:rFonts w:ascii="Calibri" w:hAnsi="Calibri" w:cs="Calibri"/>
          <w:lang w:val="en-US"/>
        </w:rPr>
        <w:t>The University would only look to make changes to courses (for example, to their content, structure or assessment) or discontinue a course (or certain elements of a course)</w:t>
      </w:r>
      <w:r w:rsidR="00624A04" w:rsidRPr="006932A5">
        <w:rPr>
          <w:rFonts w:ascii="Calibri" w:hAnsi="Calibri" w:cs="Calibri"/>
          <w:lang w:val="en-US"/>
        </w:rPr>
        <w:t xml:space="preserve"> </w:t>
      </w:r>
      <w:r w:rsidRPr="006932A5">
        <w:rPr>
          <w:rFonts w:ascii="Calibri" w:hAnsi="Calibri" w:cs="Calibri"/>
          <w:lang w:val="en-US"/>
        </w:rPr>
        <w:t>during the admissions cycle in exceptional circumstances (such as for the reasons outline</w:t>
      </w:r>
      <w:r w:rsidR="00624A04" w:rsidRPr="006932A5">
        <w:rPr>
          <w:rFonts w:ascii="Calibri" w:hAnsi="Calibri" w:cs="Calibri"/>
          <w:lang w:val="en-US"/>
        </w:rPr>
        <w:t>d</w:t>
      </w:r>
      <w:r w:rsidRPr="006932A5">
        <w:rPr>
          <w:rFonts w:ascii="Calibri" w:hAnsi="Calibri" w:cs="Calibri"/>
          <w:lang w:val="en-US"/>
        </w:rPr>
        <w:t xml:space="preserve"> above or where such changes are operationally</w:t>
      </w:r>
      <w:r w:rsidR="00624A04" w:rsidRPr="006932A5">
        <w:rPr>
          <w:rFonts w:ascii="Calibri" w:hAnsi="Calibri" w:cs="Calibri"/>
          <w:lang w:val="en-US"/>
        </w:rPr>
        <w:t xml:space="preserve"> necessary), and where such changes are objectively necessary.</w:t>
      </w:r>
    </w:p>
    <w:p w14:paraId="3CCC7F47" w14:textId="77777777" w:rsidR="00624A04" w:rsidRPr="006932A5" w:rsidRDefault="00624A04" w:rsidP="00EB5106">
      <w:pPr>
        <w:ind w:left="1050"/>
        <w:rPr>
          <w:rFonts w:ascii="Calibri" w:hAnsi="Calibri" w:cs="Calibri"/>
          <w:lang w:val="en-US"/>
        </w:rPr>
      </w:pPr>
      <w:r w:rsidRPr="006932A5">
        <w:rPr>
          <w:rFonts w:ascii="Calibri" w:hAnsi="Calibri" w:cs="Calibri"/>
          <w:lang w:val="en-US"/>
        </w:rPr>
        <w:t>Where this is the case then:</w:t>
      </w:r>
    </w:p>
    <w:p w14:paraId="0C3BAD26" w14:textId="56C46E71" w:rsidR="00624A04" w:rsidRPr="00083FD3" w:rsidRDefault="00624A04" w:rsidP="00083FD3">
      <w:pPr>
        <w:pStyle w:val="ListParagraph"/>
        <w:numPr>
          <w:ilvl w:val="0"/>
          <w:numId w:val="9"/>
        </w:numPr>
        <w:rPr>
          <w:rFonts w:ascii="Calibri" w:hAnsi="Calibri" w:cs="Calibri"/>
          <w:lang w:val="en-US"/>
        </w:rPr>
      </w:pPr>
      <w:r w:rsidRPr="00083FD3">
        <w:rPr>
          <w:rFonts w:ascii="Calibri" w:hAnsi="Calibri" w:cs="Calibri"/>
          <w:lang w:val="en-US"/>
        </w:rPr>
        <w:t>Offer holders will be informed at the earliest opportunity and provided with advice and support regarding the impact of the changes and the options available to them</w:t>
      </w:r>
      <w:r w:rsidR="00B92BAB" w:rsidRPr="00083FD3">
        <w:rPr>
          <w:rFonts w:ascii="Calibri" w:hAnsi="Calibri" w:cs="Calibri"/>
          <w:lang w:val="en-US"/>
        </w:rPr>
        <w:t>.</w:t>
      </w:r>
    </w:p>
    <w:p w14:paraId="686E42ED" w14:textId="6D89ACB9" w:rsidR="00B92BAB" w:rsidRPr="00083FD3" w:rsidRDefault="00B92BAB" w:rsidP="00083FD3">
      <w:pPr>
        <w:pStyle w:val="ListParagraph"/>
        <w:numPr>
          <w:ilvl w:val="0"/>
          <w:numId w:val="9"/>
        </w:numPr>
        <w:rPr>
          <w:rFonts w:ascii="Calibri" w:hAnsi="Calibri" w:cs="Calibri"/>
          <w:lang w:val="en-US"/>
        </w:rPr>
      </w:pPr>
      <w:r w:rsidRPr="00083FD3">
        <w:rPr>
          <w:rFonts w:ascii="Calibri" w:hAnsi="Calibri" w:cs="Calibri"/>
          <w:lang w:val="en-US"/>
        </w:rPr>
        <w:t>The University will take all reasonable steps to minimize any disruption caused to the offer holder by the changes.</w:t>
      </w:r>
    </w:p>
    <w:p w14:paraId="690A59CF" w14:textId="7B5FE7F6" w:rsidR="00B92BAB" w:rsidRDefault="00DA1EF9" w:rsidP="00083FD3">
      <w:pPr>
        <w:pStyle w:val="ListParagraph"/>
        <w:numPr>
          <w:ilvl w:val="0"/>
          <w:numId w:val="9"/>
        </w:numPr>
        <w:rPr>
          <w:rFonts w:ascii="Calibri" w:hAnsi="Calibri" w:cs="Calibri"/>
          <w:lang w:val="en-US"/>
        </w:rPr>
      </w:pPr>
      <w:r w:rsidRPr="00083FD3">
        <w:rPr>
          <w:rFonts w:ascii="Calibri" w:hAnsi="Calibri" w:cs="Calibri"/>
          <w:lang w:val="en-US"/>
        </w:rPr>
        <w:t>Where appropriate, offer holders may be given help with securing an offer of a suitable alternative course at Newman University or at another institution.</w:t>
      </w:r>
    </w:p>
    <w:p w14:paraId="2952BB29" w14:textId="65E2D1DC" w:rsidR="00832B86" w:rsidRDefault="00832B86" w:rsidP="00832B86">
      <w:pPr>
        <w:pStyle w:val="ListParagraph"/>
        <w:ind w:left="1770"/>
        <w:rPr>
          <w:rFonts w:ascii="Calibri" w:hAnsi="Calibri" w:cs="Calibri"/>
          <w:lang w:val="en-US"/>
        </w:rPr>
      </w:pPr>
    </w:p>
    <w:p w14:paraId="4999C714" w14:textId="3C1B140B" w:rsidR="00832B86" w:rsidRDefault="00832B86" w:rsidP="00832B86">
      <w:pPr>
        <w:pStyle w:val="ListParagraph"/>
        <w:ind w:left="1770"/>
        <w:rPr>
          <w:rFonts w:ascii="Calibri" w:hAnsi="Calibri" w:cs="Calibri"/>
          <w:lang w:val="en-US"/>
        </w:rPr>
      </w:pPr>
      <w:r>
        <w:rPr>
          <w:rFonts w:ascii="Calibri" w:hAnsi="Calibri" w:cs="Calibri"/>
          <w:lang w:val="en-US"/>
        </w:rPr>
        <w:t>More information on the Compensation and Refund Policy</w:t>
      </w:r>
      <w:r w:rsidR="00F760A9">
        <w:rPr>
          <w:rFonts w:ascii="Calibri" w:hAnsi="Calibri" w:cs="Calibri"/>
          <w:lang w:val="en-US"/>
        </w:rPr>
        <w:t xml:space="preserve"> and the Student Protection Plan </w:t>
      </w:r>
      <w:r>
        <w:rPr>
          <w:rFonts w:ascii="Calibri" w:hAnsi="Calibri" w:cs="Calibri"/>
          <w:lang w:val="en-US"/>
        </w:rPr>
        <w:t xml:space="preserve"> can be found here </w:t>
      </w:r>
      <w:hyperlink r:id="rId30" w:history="1">
        <w:r w:rsidR="00F760A9" w:rsidRPr="002820CA">
          <w:rPr>
            <w:rStyle w:val="Hyperlink"/>
            <w:rFonts w:ascii="Calibri" w:hAnsi="Calibri" w:cs="Calibri"/>
            <w:lang w:val="en-US"/>
          </w:rPr>
          <w:t>https://www.newman.ac.uk/knowledge-base/regulations-policies-relating-students/</w:t>
        </w:r>
      </w:hyperlink>
    </w:p>
    <w:p w14:paraId="5177941F" w14:textId="77777777" w:rsidR="00832B86" w:rsidRDefault="00832B86" w:rsidP="00832B86">
      <w:pPr>
        <w:pStyle w:val="ListParagraph"/>
        <w:ind w:left="1770"/>
        <w:rPr>
          <w:rFonts w:ascii="Calibri" w:hAnsi="Calibri" w:cs="Calibri"/>
          <w:lang w:val="en-US"/>
        </w:rPr>
      </w:pPr>
    </w:p>
    <w:p w14:paraId="6AB1D276" w14:textId="77777777" w:rsidR="00965A1D" w:rsidRPr="00083FD3" w:rsidRDefault="00965A1D" w:rsidP="00965A1D">
      <w:pPr>
        <w:pStyle w:val="ListParagraph"/>
        <w:ind w:left="1770"/>
        <w:rPr>
          <w:rFonts w:ascii="Calibri" w:hAnsi="Calibri" w:cs="Calibri"/>
          <w:lang w:val="en-US"/>
        </w:rPr>
      </w:pPr>
    </w:p>
    <w:p w14:paraId="4D2440A0" w14:textId="01809F8C" w:rsidR="00DA1EF9" w:rsidRPr="00965A1D" w:rsidRDefault="00DA1EF9" w:rsidP="00965A1D">
      <w:pPr>
        <w:pStyle w:val="ListParagraph"/>
        <w:numPr>
          <w:ilvl w:val="0"/>
          <w:numId w:val="11"/>
        </w:numPr>
        <w:rPr>
          <w:rFonts w:ascii="Calibri" w:hAnsi="Calibri" w:cs="Calibri"/>
          <w:b/>
          <w:sz w:val="25"/>
          <w:szCs w:val="25"/>
          <w:lang w:val="en-US"/>
        </w:rPr>
      </w:pPr>
      <w:r w:rsidRPr="00965A1D">
        <w:rPr>
          <w:rFonts w:ascii="Calibri" w:hAnsi="Calibri" w:cs="Calibri"/>
          <w:b/>
          <w:sz w:val="25"/>
          <w:szCs w:val="25"/>
          <w:lang w:val="en-US"/>
        </w:rPr>
        <w:t>Feedback, Appeals and Complaints</w:t>
      </w:r>
    </w:p>
    <w:p w14:paraId="02D01F95" w14:textId="77777777" w:rsidR="00FC4AEE" w:rsidRPr="006932A5" w:rsidRDefault="00DA1EF9" w:rsidP="00F9345D">
      <w:pPr>
        <w:ind w:left="1050"/>
        <w:rPr>
          <w:rFonts w:ascii="Calibri" w:hAnsi="Calibri" w:cs="Calibri"/>
          <w:lang w:val="en-US"/>
        </w:rPr>
      </w:pPr>
      <w:r w:rsidRPr="006932A5">
        <w:rPr>
          <w:rFonts w:ascii="Calibri" w:hAnsi="Calibri" w:cs="Calibri"/>
          <w:lang w:val="en-US"/>
        </w:rPr>
        <w:t>We aim to consider all applications fairly and effectively against the published entry criteria and in line with our procedures.</w:t>
      </w:r>
    </w:p>
    <w:p w14:paraId="0558485C" w14:textId="1D540DA8" w:rsidR="00DA1EF9" w:rsidRPr="00965A1D" w:rsidRDefault="00FC4AEE" w:rsidP="00965A1D">
      <w:pPr>
        <w:pStyle w:val="ListParagraph"/>
        <w:numPr>
          <w:ilvl w:val="1"/>
          <w:numId w:val="11"/>
        </w:numPr>
        <w:rPr>
          <w:rFonts w:ascii="Calibri" w:hAnsi="Calibri" w:cs="Calibri"/>
          <w:b/>
          <w:lang w:val="en-US"/>
        </w:rPr>
      </w:pPr>
      <w:r w:rsidRPr="00965A1D">
        <w:rPr>
          <w:rFonts w:ascii="Calibri" w:hAnsi="Calibri" w:cs="Calibri"/>
          <w:b/>
          <w:lang w:val="en-US"/>
        </w:rPr>
        <w:t>Feedback</w:t>
      </w:r>
    </w:p>
    <w:p w14:paraId="26DCB1DD" w14:textId="1020AB27" w:rsidR="00FC4AEE" w:rsidRDefault="00FC4AEE" w:rsidP="00FC4AEE">
      <w:pPr>
        <w:ind w:left="1050"/>
        <w:rPr>
          <w:rFonts w:ascii="Calibri" w:hAnsi="Calibri" w:cs="Calibri"/>
          <w:lang w:val="en-US"/>
        </w:rPr>
      </w:pPr>
      <w:r w:rsidRPr="006932A5">
        <w:rPr>
          <w:rFonts w:ascii="Calibri" w:hAnsi="Calibri" w:cs="Calibri"/>
          <w:lang w:val="en-US"/>
        </w:rPr>
        <w:t>The University is required to record reasons for admissions decisions together with any supporting information. Feedback is provided to all unsuccessful applicants. If the applicant is unhappy with the feedback provided, they can make</w:t>
      </w:r>
      <w:r w:rsidR="003E5637">
        <w:rPr>
          <w:rFonts w:ascii="Calibri" w:hAnsi="Calibri" w:cs="Calibri"/>
          <w:lang w:val="en-US"/>
        </w:rPr>
        <w:t xml:space="preserve"> a further request, in writing </w:t>
      </w:r>
      <w:r w:rsidRPr="006932A5">
        <w:rPr>
          <w:rFonts w:ascii="Calibri" w:hAnsi="Calibri" w:cs="Calibri"/>
          <w:lang w:val="en-US"/>
        </w:rPr>
        <w:t>(by email or letter), including details of the applicant’s full name, date of birth, home address, and the programme they have applied for. A request for feedback should come from the applicant or from someone that the applicant gives express and voluntary consent, in writing to act on their behalf, such as a school advisor or parent.</w:t>
      </w:r>
    </w:p>
    <w:p w14:paraId="5052AADE" w14:textId="0E71ED3B" w:rsidR="006F1D70" w:rsidRDefault="006F1D70" w:rsidP="00FC4AEE">
      <w:pPr>
        <w:ind w:left="1050"/>
        <w:rPr>
          <w:rFonts w:ascii="Calibri" w:hAnsi="Calibri" w:cs="Calibri"/>
          <w:lang w:val="en-US"/>
        </w:rPr>
      </w:pPr>
    </w:p>
    <w:p w14:paraId="43A69719" w14:textId="77777777" w:rsidR="006F1D70" w:rsidRPr="006932A5" w:rsidRDefault="006F1D70" w:rsidP="00FC4AEE">
      <w:pPr>
        <w:ind w:left="1050"/>
        <w:rPr>
          <w:rFonts w:ascii="Calibri" w:hAnsi="Calibri" w:cs="Calibri"/>
          <w:lang w:val="en-US"/>
        </w:rPr>
      </w:pPr>
    </w:p>
    <w:p w14:paraId="7BA03DD8" w14:textId="0E974FFF" w:rsidR="00DA1EF9" w:rsidRPr="00965A1D" w:rsidRDefault="00FC4AEE" w:rsidP="00965A1D">
      <w:pPr>
        <w:pStyle w:val="ListParagraph"/>
        <w:numPr>
          <w:ilvl w:val="1"/>
          <w:numId w:val="11"/>
        </w:numPr>
        <w:rPr>
          <w:rFonts w:ascii="Calibri" w:hAnsi="Calibri" w:cs="Calibri"/>
          <w:b/>
          <w:lang w:val="en-US"/>
        </w:rPr>
      </w:pPr>
      <w:r w:rsidRPr="00965A1D">
        <w:rPr>
          <w:rFonts w:ascii="Calibri" w:hAnsi="Calibri" w:cs="Calibri"/>
          <w:b/>
          <w:lang w:val="en-US"/>
        </w:rPr>
        <w:t>Appeals and Complaints</w:t>
      </w:r>
    </w:p>
    <w:p w14:paraId="4D717EDE" w14:textId="77777777" w:rsidR="00FC4AEE" w:rsidRPr="006932A5" w:rsidRDefault="00FC4AEE" w:rsidP="00FC4AEE">
      <w:pPr>
        <w:ind w:left="1050"/>
        <w:rPr>
          <w:rFonts w:ascii="Calibri" w:hAnsi="Calibri" w:cs="Calibri"/>
          <w:lang w:val="en-US"/>
        </w:rPr>
      </w:pPr>
      <w:r w:rsidRPr="006932A5">
        <w:rPr>
          <w:rFonts w:ascii="Calibri" w:hAnsi="Calibri" w:cs="Calibri"/>
          <w:lang w:val="en-US"/>
        </w:rPr>
        <w:t>The University aims to consider all applications equally, fairly and effectively</w:t>
      </w:r>
      <w:r w:rsidR="00BF781F" w:rsidRPr="006932A5">
        <w:rPr>
          <w:rFonts w:ascii="Calibri" w:hAnsi="Calibri" w:cs="Calibri"/>
          <w:lang w:val="en-US"/>
        </w:rPr>
        <w:t xml:space="preserve"> in line with our procedures. If an applicant is not eligible for a place on their chosen course, but meets the entry criteria for a similar one, they will be automatically considered for this. All applicants who are offered an alternative course will receive specific communication explaining the reasons they have been unsuccessful on their initial choice and details of the entry requirements </w:t>
      </w:r>
      <w:r w:rsidR="00B86379" w:rsidRPr="006932A5">
        <w:rPr>
          <w:rFonts w:ascii="Calibri" w:hAnsi="Calibri" w:cs="Calibri"/>
          <w:lang w:val="en-US"/>
        </w:rPr>
        <w:t>for the alternative course offered.</w:t>
      </w:r>
    </w:p>
    <w:p w14:paraId="161CE264" w14:textId="14CCB6BE" w:rsidR="00B86379" w:rsidRPr="006932A5" w:rsidRDefault="00B86379" w:rsidP="00FC4AEE">
      <w:pPr>
        <w:ind w:left="1050"/>
        <w:rPr>
          <w:rFonts w:ascii="Calibri" w:hAnsi="Calibri" w:cs="Calibri"/>
          <w:color w:val="FF0000"/>
          <w:lang w:val="en-US"/>
        </w:rPr>
      </w:pPr>
      <w:r w:rsidRPr="006932A5">
        <w:rPr>
          <w:rFonts w:ascii="Calibri" w:hAnsi="Calibri" w:cs="Calibri"/>
          <w:lang w:val="en-US"/>
        </w:rPr>
        <w:t>If an applicant is dissatisfied with the outcome or treatment of their application, the concerns should be raised first with the Admissions team. Where the concerns remain, the applicant is advised to use the University Appeals and Complaints Procedures: St</w:t>
      </w:r>
      <w:r w:rsidR="009A380A" w:rsidRPr="006932A5">
        <w:rPr>
          <w:rFonts w:ascii="Calibri" w:hAnsi="Calibri" w:cs="Calibri"/>
          <w:lang w:val="en-US"/>
        </w:rPr>
        <w:t>udents Complaints (including applicants)</w:t>
      </w:r>
      <w:r w:rsidR="00083FD3">
        <w:rPr>
          <w:rFonts w:ascii="Calibri" w:hAnsi="Calibri" w:cs="Calibri"/>
          <w:lang w:val="en-US"/>
        </w:rPr>
        <w:t xml:space="preserve">, all details can be found here: </w:t>
      </w:r>
      <w:hyperlink r:id="rId31" w:history="1">
        <w:r w:rsidR="00BA7C14" w:rsidRPr="00094781">
          <w:rPr>
            <w:rStyle w:val="Hyperlink"/>
            <w:rFonts w:ascii="Calibri" w:hAnsi="Calibri" w:cs="Calibri"/>
            <w:lang w:val="en-US"/>
          </w:rPr>
          <w:t>www.newman.ac.uk</w:t>
        </w:r>
      </w:hyperlink>
      <w:r w:rsidR="00BA7C14">
        <w:rPr>
          <w:rFonts w:ascii="Calibri" w:hAnsi="Calibri" w:cs="Calibri"/>
          <w:lang w:val="en-US"/>
        </w:rPr>
        <w:t xml:space="preserve"> </w:t>
      </w:r>
      <w:r w:rsidR="006932A5" w:rsidRPr="006932A5">
        <w:rPr>
          <w:rFonts w:ascii="Calibri" w:hAnsi="Calibri" w:cs="Calibri"/>
          <w:lang w:val="en-US"/>
        </w:rPr>
        <w:t xml:space="preserve"> </w:t>
      </w:r>
    </w:p>
    <w:p w14:paraId="29ED9471" w14:textId="0D5BB95E" w:rsidR="00184D44" w:rsidRPr="00965A1D" w:rsidRDefault="00184D44" w:rsidP="00965A1D">
      <w:pPr>
        <w:pStyle w:val="ListParagraph"/>
        <w:numPr>
          <w:ilvl w:val="0"/>
          <w:numId w:val="11"/>
        </w:numPr>
        <w:rPr>
          <w:rFonts w:ascii="Calibri" w:hAnsi="Calibri" w:cs="Calibri"/>
          <w:b/>
          <w:sz w:val="25"/>
          <w:szCs w:val="25"/>
          <w:lang w:val="en-US"/>
        </w:rPr>
      </w:pPr>
      <w:r w:rsidRPr="00965A1D">
        <w:rPr>
          <w:rFonts w:ascii="Calibri" w:hAnsi="Calibri" w:cs="Calibri"/>
          <w:b/>
          <w:sz w:val="25"/>
          <w:szCs w:val="25"/>
          <w:lang w:val="en-US"/>
        </w:rPr>
        <w:t>Monitoring and Review</w:t>
      </w:r>
    </w:p>
    <w:p w14:paraId="1A64754A" w14:textId="2A6973A5" w:rsidR="00184D44" w:rsidRDefault="00184D44" w:rsidP="00EB5106">
      <w:pPr>
        <w:ind w:left="1050"/>
        <w:rPr>
          <w:rFonts w:ascii="Calibri" w:hAnsi="Calibri" w:cs="Calibri"/>
          <w:lang w:val="en-US"/>
        </w:rPr>
      </w:pPr>
      <w:r w:rsidRPr="006932A5">
        <w:rPr>
          <w:rFonts w:ascii="Calibri" w:hAnsi="Calibri" w:cs="Calibri"/>
          <w:lang w:val="en-US"/>
        </w:rPr>
        <w:t xml:space="preserve">This policy and related recruitment and admissions procedures and practices across the University are overseen by the </w:t>
      </w:r>
      <w:r w:rsidRPr="00083FD3">
        <w:rPr>
          <w:rFonts w:ascii="Calibri" w:hAnsi="Calibri" w:cs="Calibri"/>
          <w:lang w:val="en-US"/>
        </w:rPr>
        <w:t>Recru</w:t>
      </w:r>
      <w:r w:rsidR="0044309E" w:rsidRPr="00083FD3">
        <w:rPr>
          <w:rFonts w:ascii="Calibri" w:hAnsi="Calibri" w:cs="Calibri"/>
          <w:lang w:val="en-US"/>
        </w:rPr>
        <w:t>itment Task Group.</w:t>
      </w:r>
      <w:r w:rsidRPr="00083FD3">
        <w:rPr>
          <w:rFonts w:ascii="Calibri" w:hAnsi="Calibri" w:cs="Calibri"/>
          <w:lang w:val="en-US"/>
        </w:rPr>
        <w:t xml:space="preserve"> </w:t>
      </w:r>
      <w:r w:rsidRPr="006932A5">
        <w:rPr>
          <w:rFonts w:ascii="Calibri" w:hAnsi="Calibri" w:cs="Calibri"/>
          <w:lang w:val="en-US"/>
        </w:rPr>
        <w:t>Activities or developments that have implications for the policy are considered at each meeting.</w:t>
      </w:r>
    </w:p>
    <w:p w14:paraId="2A86389D" w14:textId="7A36B74C" w:rsidR="005A421D" w:rsidRDefault="005A421D" w:rsidP="00EB5106">
      <w:pPr>
        <w:ind w:left="1050"/>
        <w:rPr>
          <w:rFonts w:ascii="Calibri" w:hAnsi="Calibri" w:cs="Calibri"/>
          <w:lang w:val="en-US"/>
        </w:rPr>
      </w:pPr>
    </w:p>
    <w:p w14:paraId="2022DDC4" w14:textId="74A2651E" w:rsidR="005A421D" w:rsidRDefault="005A421D" w:rsidP="00EB5106">
      <w:pPr>
        <w:ind w:left="1050"/>
        <w:rPr>
          <w:rFonts w:ascii="Calibri" w:hAnsi="Calibri" w:cs="Calibri"/>
          <w:lang w:val="en-US"/>
        </w:rPr>
      </w:pPr>
    </w:p>
    <w:p w14:paraId="150E2397" w14:textId="5A781CB7" w:rsidR="005A421D" w:rsidRDefault="005A421D" w:rsidP="00EB5106">
      <w:pPr>
        <w:ind w:left="1050"/>
        <w:rPr>
          <w:rFonts w:ascii="Calibri" w:hAnsi="Calibri" w:cs="Calibri"/>
          <w:lang w:val="en-US"/>
        </w:rPr>
      </w:pPr>
    </w:p>
    <w:p w14:paraId="4CF26F8C" w14:textId="0BAE2A40" w:rsidR="005A421D" w:rsidRDefault="005A421D" w:rsidP="00EB5106">
      <w:pPr>
        <w:ind w:left="1050"/>
        <w:rPr>
          <w:rFonts w:ascii="Calibri" w:hAnsi="Calibri" w:cs="Calibri"/>
          <w:lang w:val="en-US"/>
        </w:rPr>
      </w:pPr>
    </w:p>
    <w:p w14:paraId="33978B4E" w14:textId="57C7EFB3" w:rsidR="005A421D" w:rsidRDefault="005A421D" w:rsidP="00EB5106">
      <w:pPr>
        <w:ind w:left="1050"/>
        <w:rPr>
          <w:rFonts w:ascii="Calibri" w:hAnsi="Calibri" w:cs="Calibri"/>
          <w:lang w:val="en-US"/>
        </w:rPr>
      </w:pPr>
    </w:p>
    <w:p w14:paraId="2C4380FE" w14:textId="34B85762" w:rsidR="005A421D" w:rsidRDefault="005A421D" w:rsidP="00EB5106">
      <w:pPr>
        <w:ind w:left="1050"/>
        <w:rPr>
          <w:rFonts w:ascii="Calibri" w:hAnsi="Calibri" w:cs="Calibri"/>
          <w:lang w:val="en-US"/>
        </w:rPr>
      </w:pPr>
    </w:p>
    <w:p w14:paraId="1EFD0C8A" w14:textId="0C8B4DA6" w:rsidR="005A421D" w:rsidRDefault="005A421D" w:rsidP="00EB5106">
      <w:pPr>
        <w:ind w:left="1050"/>
        <w:rPr>
          <w:rFonts w:ascii="Calibri" w:hAnsi="Calibri" w:cs="Calibri"/>
          <w:lang w:val="en-US"/>
        </w:rPr>
      </w:pPr>
    </w:p>
    <w:p w14:paraId="572E9CBD" w14:textId="323FEAC8" w:rsidR="00BA7C14" w:rsidRDefault="00BA7C14" w:rsidP="00EB5106">
      <w:pPr>
        <w:ind w:left="1050"/>
        <w:rPr>
          <w:rFonts w:ascii="Calibri" w:hAnsi="Calibri" w:cs="Calibri"/>
          <w:lang w:val="en-US"/>
        </w:rPr>
      </w:pPr>
    </w:p>
    <w:p w14:paraId="591ED89D" w14:textId="0F68F6B3" w:rsidR="00BA7C14" w:rsidRDefault="00BA7C14" w:rsidP="00EB5106">
      <w:pPr>
        <w:ind w:left="1050"/>
        <w:rPr>
          <w:rFonts w:ascii="Calibri" w:hAnsi="Calibri" w:cs="Calibri"/>
          <w:lang w:val="en-US"/>
        </w:rPr>
      </w:pPr>
    </w:p>
    <w:p w14:paraId="48CCE793" w14:textId="77DCD53B" w:rsidR="00BA7C14" w:rsidRDefault="00BA7C14" w:rsidP="00EB5106">
      <w:pPr>
        <w:ind w:left="1050"/>
        <w:rPr>
          <w:rFonts w:ascii="Calibri" w:hAnsi="Calibri" w:cs="Calibri"/>
          <w:lang w:val="en-US"/>
        </w:rPr>
      </w:pPr>
    </w:p>
    <w:p w14:paraId="6DED28AC" w14:textId="3E3E5295" w:rsidR="00BA7C14" w:rsidRDefault="00BA7C14" w:rsidP="00EB5106">
      <w:pPr>
        <w:ind w:left="1050"/>
        <w:rPr>
          <w:rFonts w:ascii="Calibri" w:hAnsi="Calibri" w:cs="Calibri"/>
          <w:lang w:val="en-US"/>
        </w:rPr>
      </w:pPr>
    </w:p>
    <w:p w14:paraId="77F300F5" w14:textId="4078A73F" w:rsidR="00BA7C14" w:rsidRDefault="00BA7C14" w:rsidP="00EB5106">
      <w:pPr>
        <w:ind w:left="1050"/>
        <w:rPr>
          <w:rFonts w:ascii="Calibri" w:hAnsi="Calibri" w:cs="Calibri"/>
          <w:lang w:val="en-US"/>
        </w:rPr>
      </w:pPr>
    </w:p>
    <w:p w14:paraId="6FB4F99F" w14:textId="0CD92B85" w:rsidR="00BA7C14" w:rsidRDefault="00BA7C14" w:rsidP="00EB5106">
      <w:pPr>
        <w:ind w:left="1050"/>
        <w:rPr>
          <w:rFonts w:ascii="Calibri" w:hAnsi="Calibri" w:cs="Calibri"/>
          <w:lang w:val="en-US"/>
        </w:rPr>
      </w:pPr>
    </w:p>
    <w:p w14:paraId="02675062" w14:textId="50836284" w:rsidR="00BA7C14" w:rsidRDefault="00BA7C14" w:rsidP="00EB5106">
      <w:pPr>
        <w:ind w:left="1050"/>
        <w:rPr>
          <w:rFonts w:ascii="Calibri" w:hAnsi="Calibri" w:cs="Calibri"/>
          <w:lang w:val="en-US"/>
        </w:rPr>
      </w:pPr>
    </w:p>
    <w:p w14:paraId="5B675485" w14:textId="262258BF" w:rsidR="00BA7C14" w:rsidRDefault="00BA7C14" w:rsidP="00EB5106">
      <w:pPr>
        <w:ind w:left="1050"/>
        <w:rPr>
          <w:rFonts w:ascii="Calibri" w:hAnsi="Calibri" w:cs="Calibri"/>
          <w:lang w:val="en-US"/>
        </w:rPr>
      </w:pPr>
    </w:p>
    <w:p w14:paraId="0EB3567B" w14:textId="11095DEA" w:rsidR="00BA7C14" w:rsidRDefault="00BA7C14" w:rsidP="00EB5106">
      <w:pPr>
        <w:ind w:left="1050"/>
        <w:rPr>
          <w:rFonts w:ascii="Calibri" w:hAnsi="Calibri" w:cs="Calibri"/>
          <w:lang w:val="en-US"/>
        </w:rPr>
      </w:pPr>
    </w:p>
    <w:p w14:paraId="1AEF1AA8" w14:textId="713AA481" w:rsidR="003F4815" w:rsidRPr="006932A5" w:rsidRDefault="003F4815" w:rsidP="00965A1D">
      <w:pPr>
        <w:rPr>
          <w:rFonts w:ascii="Calibri" w:hAnsi="Calibri" w:cs="Calibri"/>
          <w:b/>
          <w:lang w:val="en-US"/>
        </w:rPr>
      </w:pPr>
    </w:p>
    <w:p w14:paraId="61DE60BE" w14:textId="77777777" w:rsidR="00D247DD" w:rsidRPr="006932A5" w:rsidRDefault="00D247DD" w:rsidP="00EB5106">
      <w:pPr>
        <w:ind w:left="1050"/>
        <w:rPr>
          <w:rFonts w:ascii="Calibri" w:hAnsi="Calibri" w:cs="Calibri"/>
          <w:b/>
          <w:lang w:val="en-US"/>
        </w:rPr>
      </w:pPr>
    </w:p>
    <w:tbl>
      <w:tblPr>
        <w:tblStyle w:val="TableGrid"/>
        <w:tblW w:w="0" w:type="auto"/>
        <w:tblInd w:w="1050" w:type="dxa"/>
        <w:tblLook w:val="04A0" w:firstRow="1" w:lastRow="0" w:firstColumn="1" w:lastColumn="0" w:noHBand="0" w:noVBand="1"/>
      </w:tblPr>
      <w:tblGrid>
        <w:gridCol w:w="3864"/>
        <w:gridCol w:w="4102"/>
      </w:tblGrid>
      <w:tr w:rsidR="009F6031" w:rsidRPr="006932A5" w14:paraId="26A7D0F1" w14:textId="77777777" w:rsidTr="0015104A">
        <w:tc>
          <w:tcPr>
            <w:tcW w:w="3864" w:type="dxa"/>
          </w:tcPr>
          <w:p w14:paraId="2B323E54" w14:textId="77777777" w:rsidR="009F6031" w:rsidRPr="006932A5" w:rsidRDefault="009F6031" w:rsidP="00EB5106">
            <w:pPr>
              <w:rPr>
                <w:rFonts w:ascii="Calibri" w:hAnsi="Calibri" w:cs="Calibri"/>
                <w:b/>
                <w:lang w:val="en-US"/>
              </w:rPr>
            </w:pPr>
          </w:p>
          <w:p w14:paraId="418DE62C" w14:textId="77777777" w:rsidR="00CB2884" w:rsidRPr="006932A5" w:rsidRDefault="0015104A" w:rsidP="00EB5106">
            <w:pPr>
              <w:rPr>
                <w:rFonts w:ascii="Calibri" w:hAnsi="Calibri" w:cs="Calibri"/>
                <w:b/>
                <w:lang w:val="en-US"/>
              </w:rPr>
            </w:pPr>
            <w:r w:rsidRPr="006932A5">
              <w:rPr>
                <w:rFonts w:ascii="Calibri" w:hAnsi="Calibri" w:cs="Calibri"/>
                <w:b/>
                <w:lang w:val="en-US"/>
              </w:rPr>
              <w:t>Document Control Box</w:t>
            </w:r>
          </w:p>
        </w:tc>
        <w:tc>
          <w:tcPr>
            <w:tcW w:w="4102" w:type="dxa"/>
          </w:tcPr>
          <w:p w14:paraId="7BC3EEA9" w14:textId="77777777" w:rsidR="00CB2884" w:rsidRPr="006932A5" w:rsidRDefault="00CB2884" w:rsidP="00EB5106">
            <w:pPr>
              <w:rPr>
                <w:rFonts w:ascii="Calibri" w:hAnsi="Calibri" w:cs="Calibri"/>
                <w:b/>
                <w:lang w:val="en-US"/>
              </w:rPr>
            </w:pPr>
          </w:p>
        </w:tc>
      </w:tr>
      <w:tr w:rsidR="009F6031" w:rsidRPr="006932A5" w14:paraId="7B8267D9" w14:textId="77777777" w:rsidTr="0015104A">
        <w:tc>
          <w:tcPr>
            <w:tcW w:w="3864" w:type="dxa"/>
          </w:tcPr>
          <w:p w14:paraId="0F0777A8" w14:textId="77777777" w:rsidR="009F6031" w:rsidRPr="006932A5" w:rsidRDefault="009F6031" w:rsidP="00EB5106">
            <w:pPr>
              <w:rPr>
                <w:rFonts w:ascii="Calibri" w:hAnsi="Calibri" w:cs="Calibri"/>
                <w:b/>
                <w:lang w:val="en-US"/>
              </w:rPr>
            </w:pPr>
          </w:p>
          <w:p w14:paraId="2C863429" w14:textId="77777777" w:rsidR="009F6031" w:rsidRPr="006932A5" w:rsidRDefault="009F6031" w:rsidP="00EB5106">
            <w:pPr>
              <w:rPr>
                <w:rFonts w:ascii="Calibri" w:hAnsi="Calibri" w:cs="Calibri"/>
                <w:b/>
                <w:lang w:val="en-US"/>
              </w:rPr>
            </w:pPr>
            <w:r w:rsidRPr="006932A5">
              <w:rPr>
                <w:rFonts w:ascii="Calibri" w:hAnsi="Calibri" w:cs="Calibri"/>
                <w:b/>
                <w:lang w:val="en-US"/>
              </w:rPr>
              <w:t>Policy/procedure title:</w:t>
            </w:r>
          </w:p>
        </w:tc>
        <w:tc>
          <w:tcPr>
            <w:tcW w:w="4102" w:type="dxa"/>
          </w:tcPr>
          <w:p w14:paraId="338BD15A" w14:textId="77777777" w:rsidR="009F6031" w:rsidRPr="006932A5" w:rsidRDefault="009F6031" w:rsidP="00EB5106">
            <w:pPr>
              <w:rPr>
                <w:rFonts w:ascii="Calibri" w:hAnsi="Calibri" w:cs="Calibri"/>
                <w:b/>
                <w:lang w:val="en-US"/>
              </w:rPr>
            </w:pPr>
          </w:p>
          <w:p w14:paraId="15EB35FA" w14:textId="77777777" w:rsidR="009F6031" w:rsidRPr="006932A5" w:rsidRDefault="009F6031" w:rsidP="00EB5106">
            <w:pPr>
              <w:rPr>
                <w:rFonts w:ascii="Calibri" w:hAnsi="Calibri" w:cs="Calibri"/>
                <w:lang w:val="en-US"/>
              </w:rPr>
            </w:pPr>
            <w:r w:rsidRPr="006932A5">
              <w:rPr>
                <w:rFonts w:ascii="Calibri" w:hAnsi="Calibri" w:cs="Calibri"/>
                <w:lang w:val="en-US"/>
              </w:rPr>
              <w:t>Admissions Policy</w:t>
            </w:r>
          </w:p>
        </w:tc>
      </w:tr>
      <w:tr w:rsidR="009F6031" w:rsidRPr="006932A5" w14:paraId="0B7A4AC3" w14:textId="77777777" w:rsidTr="0015104A">
        <w:tc>
          <w:tcPr>
            <w:tcW w:w="3864" w:type="dxa"/>
          </w:tcPr>
          <w:p w14:paraId="54D6DA3B" w14:textId="77777777" w:rsidR="009F6031" w:rsidRPr="006932A5" w:rsidRDefault="009F6031" w:rsidP="00EB5106">
            <w:pPr>
              <w:rPr>
                <w:rFonts w:ascii="Calibri" w:hAnsi="Calibri" w:cs="Calibri"/>
                <w:b/>
                <w:lang w:val="en-US"/>
              </w:rPr>
            </w:pPr>
            <w:r w:rsidRPr="006932A5">
              <w:rPr>
                <w:rFonts w:ascii="Calibri" w:hAnsi="Calibri" w:cs="Calibri"/>
                <w:b/>
                <w:lang w:val="en-US"/>
              </w:rPr>
              <w:t>Approving Body:</w:t>
            </w:r>
          </w:p>
        </w:tc>
        <w:tc>
          <w:tcPr>
            <w:tcW w:w="4102" w:type="dxa"/>
          </w:tcPr>
          <w:p w14:paraId="517EE093" w14:textId="2C6BAA50" w:rsidR="009F6031" w:rsidRPr="00A12164" w:rsidRDefault="007047FD" w:rsidP="00EB5106">
            <w:pPr>
              <w:rPr>
                <w:rFonts w:ascii="Calibri" w:hAnsi="Calibri" w:cs="Calibri"/>
                <w:b/>
                <w:lang w:val="en-US"/>
              </w:rPr>
            </w:pPr>
            <w:r>
              <w:rPr>
                <w:rFonts w:ascii="Calibri" w:hAnsi="Calibri" w:cs="Calibri"/>
                <w:b/>
                <w:lang w:val="en-US"/>
              </w:rPr>
              <w:t>Senate</w:t>
            </w:r>
          </w:p>
        </w:tc>
      </w:tr>
      <w:tr w:rsidR="009F6031" w:rsidRPr="006932A5" w14:paraId="637EBB90" w14:textId="77777777" w:rsidTr="0015104A">
        <w:tc>
          <w:tcPr>
            <w:tcW w:w="3864" w:type="dxa"/>
          </w:tcPr>
          <w:p w14:paraId="6D92C8C5" w14:textId="77777777" w:rsidR="00CB2884" w:rsidRPr="006932A5" w:rsidRDefault="009F6031" w:rsidP="00EB5106">
            <w:pPr>
              <w:rPr>
                <w:rFonts w:ascii="Calibri" w:hAnsi="Calibri" w:cs="Calibri"/>
                <w:b/>
                <w:lang w:val="en-US"/>
              </w:rPr>
            </w:pPr>
            <w:r w:rsidRPr="006932A5">
              <w:rPr>
                <w:rFonts w:ascii="Calibri" w:hAnsi="Calibri" w:cs="Calibri"/>
                <w:b/>
                <w:lang w:val="en-US"/>
              </w:rPr>
              <w:t>Implementation Date:</w:t>
            </w:r>
          </w:p>
        </w:tc>
        <w:tc>
          <w:tcPr>
            <w:tcW w:w="4102" w:type="dxa"/>
          </w:tcPr>
          <w:p w14:paraId="332D14AB" w14:textId="77777777" w:rsidR="00CB2884" w:rsidRPr="006932A5" w:rsidRDefault="00CB2884" w:rsidP="00EB5106">
            <w:pPr>
              <w:rPr>
                <w:rFonts w:ascii="Calibri" w:hAnsi="Calibri" w:cs="Calibri"/>
                <w:b/>
                <w:lang w:val="en-US"/>
              </w:rPr>
            </w:pPr>
          </w:p>
        </w:tc>
      </w:tr>
      <w:tr w:rsidR="009F6031" w:rsidRPr="006932A5" w14:paraId="7C471AEA" w14:textId="77777777" w:rsidTr="0015104A">
        <w:tc>
          <w:tcPr>
            <w:tcW w:w="3864" w:type="dxa"/>
          </w:tcPr>
          <w:p w14:paraId="0FEE5C2E" w14:textId="77777777" w:rsidR="00CB2884" w:rsidRPr="006932A5" w:rsidRDefault="009F6031" w:rsidP="00EB5106">
            <w:pPr>
              <w:rPr>
                <w:rFonts w:ascii="Calibri" w:hAnsi="Calibri" w:cs="Calibri"/>
                <w:b/>
                <w:lang w:val="en-US"/>
              </w:rPr>
            </w:pPr>
            <w:r w:rsidRPr="006932A5">
              <w:rPr>
                <w:rFonts w:ascii="Calibri" w:hAnsi="Calibri" w:cs="Calibri"/>
                <w:b/>
                <w:lang w:val="en-US"/>
              </w:rPr>
              <w:t>Version:</w:t>
            </w:r>
          </w:p>
        </w:tc>
        <w:tc>
          <w:tcPr>
            <w:tcW w:w="4102" w:type="dxa"/>
          </w:tcPr>
          <w:p w14:paraId="46531485" w14:textId="65C58EF1" w:rsidR="00CB2884" w:rsidRPr="006932A5" w:rsidRDefault="00CB2884" w:rsidP="00EB5106">
            <w:pPr>
              <w:rPr>
                <w:rFonts w:ascii="Calibri" w:hAnsi="Calibri" w:cs="Calibri"/>
                <w:b/>
                <w:lang w:val="en-US"/>
              </w:rPr>
            </w:pPr>
          </w:p>
        </w:tc>
      </w:tr>
      <w:tr w:rsidR="009F6031" w:rsidRPr="006932A5" w14:paraId="33C45033" w14:textId="77777777" w:rsidTr="0015104A">
        <w:tc>
          <w:tcPr>
            <w:tcW w:w="3864" w:type="dxa"/>
          </w:tcPr>
          <w:p w14:paraId="4EE072BA" w14:textId="77777777" w:rsidR="00CB2884" w:rsidRPr="006932A5" w:rsidRDefault="009F6031" w:rsidP="00EB5106">
            <w:pPr>
              <w:rPr>
                <w:rFonts w:ascii="Calibri" w:hAnsi="Calibri" w:cs="Calibri"/>
                <w:b/>
                <w:lang w:val="en-US"/>
              </w:rPr>
            </w:pPr>
            <w:r w:rsidRPr="006932A5">
              <w:rPr>
                <w:rFonts w:ascii="Calibri" w:hAnsi="Calibri" w:cs="Calibri"/>
                <w:b/>
                <w:lang w:val="en-US"/>
              </w:rPr>
              <w:t>Supersedes:</w:t>
            </w:r>
          </w:p>
        </w:tc>
        <w:tc>
          <w:tcPr>
            <w:tcW w:w="4102" w:type="dxa"/>
          </w:tcPr>
          <w:p w14:paraId="139E1CD2" w14:textId="222654EB" w:rsidR="00CB2884" w:rsidRPr="006932A5" w:rsidRDefault="00CB2884" w:rsidP="00EB5106">
            <w:pPr>
              <w:rPr>
                <w:rFonts w:ascii="Calibri" w:hAnsi="Calibri" w:cs="Calibri"/>
                <w:b/>
                <w:lang w:val="en-US"/>
              </w:rPr>
            </w:pPr>
          </w:p>
        </w:tc>
      </w:tr>
      <w:tr w:rsidR="009F6031" w:rsidRPr="006932A5" w14:paraId="77046DF2" w14:textId="77777777" w:rsidTr="0015104A">
        <w:tc>
          <w:tcPr>
            <w:tcW w:w="3864" w:type="dxa"/>
          </w:tcPr>
          <w:p w14:paraId="0D4578F1" w14:textId="77777777" w:rsidR="00CB2884" w:rsidRPr="006932A5" w:rsidRDefault="009F6031" w:rsidP="00EB5106">
            <w:pPr>
              <w:rPr>
                <w:rFonts w:ascii="Calibri" w:hAnsi="Calibri" w:cs="Calibri"/>
                <w:b/>
                <w:lang w:val="en-US"/>
              </w:rPr>
            </w:pPr>
            <w:r w:rsidRPr="006932A5">
              <w:rPr>
                <w:rFonts w:ascii="Calibri" w:hAnsi="Calibri" w:cs="Calibri"/>
                <w:b/>
                <w:lang w:val="en-US"/>
              </w:rPr>
              <w:t>Previous review date:</w:t>
            </w:r>
          </w:p>
        </w:tc>
        <w:tc>
          <w:tcPr>
            <w:tcW w:w="4102" w:type="dxa"/>
          </w:tcPr>
          <w:p w14:paraId="3D3D62CF" w14:textId="77777777" w:rsidR="00CB2884" w:rsidRPr="006932A5" w:rsidRDefault="00CB2884" w:rsidP="00EB5106">
            <w:pPr>
              <w:rPr>
                <w:rFonts w:ascii="Calibri" w:hAnsi="Calibri" w:cs="Calibri"/>
                <w:b/>
                <w:lang w:val="en-US"/>
              </w:rPr>
            </w:pPr>
          </w:p>
        </w:tc>
      </w:tr>
      <w:tr w:rsidR="009F6031" w:rsidRPr="006932A5" w14:paraId="7AF8CA99" w14:textId="77777777" w:rsidTr="0015104A">
        <w:tc>
          <w:tcPr>
            <w:tcW w:w="3864" w:type="dxa"/>
          </w:tcPr>
          <w:p w14:paraId="7FFAD971" w14:textId="77777777" w:rsidR="00CB2884" w:rsidRPr="006932A5" w:rsidRDefault="009F6031" w:rsidP="00EB5106">
            <w:pPr>
              <w:rPr>
                <w:rFonts w:ascii="Calibri" w:hAnsi="Calibri" w:cs="Calibri"/>
                <w:b/>
                <w:lang w:val="en-US"/>
              </w:rPr>
            </w:pPr>
            <w:r w:rsidRPr="006932A5">
              <w:rPr>
                <w:rFonts w:ascii="Calibri" w:hAnsi="Calibri" w:cs="Calibri"/>
                <w:b/>
                <w:lang w:val="en-US"/>
              </w:rPr>
              <w:t>Next review date:</w:t>
            </w:r>
          </w:p>
        </w:tc>
        <w:tc>
          <w:tcPr>
            <w:tcW w:w="4102" w:type="dxa"/>
          </w:tcPr>
          <w:p w14:paraId="5574C00E" w14:textId="77777777" w:rsidR="00CB2884" w:rsidRPr="006932A5" w:rsidRDefault="00CB2884" w:rsidP="00EB5106">
            <w:pPr>
              <w:rPr>
                <w:rFonts w:ascii="Calibri" w:hAnsi="Calibri" w:cs="Calibri"/>
                <w:b/>
                <w:lang w:val="en-US"/>
              </w:rPr>
            </w:pPr>
          </w:p>
        </w:tc>
      </w:tr>
      <w:tr w:rsidR="009F6031" w:rsidRPr="006932A5" w14:paraId="5CFA9511" w14:textId="77777777" w:rsidTr="0015104A">
        <w:tc>
          <w:tcPr>
            <w:tcW w:w="3864" w:type="dxa"/>
          </w:tcPr>
          <w:p w14:paraId="358156E7" w14:textId="77777777" w:rsidR="009F6031" w:rsidRPr="006932A5" w:rsidRDefault="009F6031" w:rsidP="00EB5106">
            <w:pPr>
              <w:rPr>
                <w:rFonts w:ascii="Calibri" w:hAnsi="Calibri" w:cs="Calibri"/>
                <w:b/>
                <w:lang w:val="en-US"/>
              </w:rPr>
            </w:pPr>
          </w:p>
          <w:p w14:paraId="3DEFB78E" w14:textId="77777777" w:rsidR="00CB2884" w:rsidRPr="006932A5" w:rsidRDefault="009F6031" w:rsidP="00EB5106">
            <w:pPr>
              <w:rPr>
                <w:rFonts w:ascii="Calibri" w:hAnsi="Calibri" w:cs="Calibri"/>
                <w:b/>
                <w:lang w:val="en-US"/>
              </w:rPr>
            </w:pPr>
            <w:r w:rsidRPr="006932A5">
              <w:rPr>
                <w:rFonts w:ascii="Calibri" w:hAnsi="Calibri" w:cs="Calibri"/>
                <w:b/>
                <w:lang w:val="en-US"/>
              </w:rPr>
              <w:t>Related Statutes, Ordinances, General Regulations:</w:t>
            </w:r>
          </w:p>
          <w:p w14:paraId="3061A20C" w14:textId="77777777" w:rsidR="009F6031" w:rsidRPr="006932A5" w:rsidRDefault="009F6031" w:rsidP="00EB5106">
            <w:pPr>
              <w:rPr>
                <w:rFonts w:ascii="Calibri" w:hAnsi="Calibri" w:cs="Calibri"/>
                <w:b/>
                <w:lang w:val="en-US"/>
              </w:rPr>
            </w:pPr>
          </w:p>
          <w:p w14:paraId="2C926992" w14:textId="77777777" w:rsidR="009F6031" w:rsidRPr="006932A5" w:rsidRDefault="009F6031" w:rsidP="00EB5106">
            <w:pPr>
              <w:rPr>
                <w:rFonts w:ascii="Calibri" w:hAnsi="Calibri" w:cs="Calibri"/>
                <w:b/>
                <w:lang w:val="en-US"/>
              </w:rPr>
            </w:pPr>
          </w:p>
          <w:p w14:paraId="07E8DD42" w14:textId="77777777" w:rsidR="009F6031" w:rsidRPr="006932A5" w:rsidRDefault="009F6031" w:rsidP="00EB5106">
            <w:pPr>
              <w:rPr>
                <w:rFonts w:ascii="Calibri" w:hAnsi="Calibri" w:cs="Calibri"/>
                <w:b/>
                <w:lang w:val="en-US"/>
              </w:rPr>
            </w:pPr>
          </w:p>
        </w:tc>
        <w:tc>
          <w:tcPr>
            <w:tcW w:w="4102" w:type="dxa"/>
          </w:tcPr>
          <w:p w14:paraId="0B7CF0F1" w14:textId="77777777" w:rsidR="00CB2884" w:rsidRPr="006932A5" w:rsidRDefault="009F6031" w:rsidP="00EB5106">
            <w:pPr>
              <w:rPr>
                <w:rFonts w:ascii="Calibri" w:hAnsi="Calibri" w:cs="Calibri"/>
                <w:lang w:val="en-US"/>
              </w:rPr>
            </w:pPr>
            <w:r w:rsidRPr="006932A5">
              <w:rPr>
                <w:rFonts w:ascii="Calibri" w:hAnsi="Calibri" w:cs="Calibri"/>
                <w:lang w:val="en-US"/>
              </w:rPr>
              <w:t>Equality Act 2010</w:t>
            </w:r>
          </w:p>
          <w:p w14:paraId="5333F75C" w14:textId="77777777" w:rsidR="009F6031" w:rsidRPr="006932A5" w:rsidRDefault="009F6031" w:rsidP="00EB5106">
            <w:pPr>
              <w:rPr>
                <w:rFonts w:ascii="Calibri" w:hAnsi="Calibri" w:cs="Calibri"/>
                <w:lang w:val="en-US"/>
              </w:rPr>
            </w:pPr>
            <w:r w:rsidRPr="006932A5">
              <w:rPr>
                <w:rFonts w:ascii="Calibri" w:hAnsi="Calibri" w:cs="Calibri"/>
                <w:lang w:val="en-US"/>
              </w:rPr>
              <w:t>Race Relations Amendment act 2000</w:t>
            </w:r>
          </w:p>
          <w:p w14:paraId="0BA56BE7" w14:textId="77777777" w:rsidR="009F6031" w:rsidRPr="006932A5" w:rsidRDefault="009F6031" w:rsidP="00EB5106">
            <w:pPr>
              <w:rPr>
                <w:rFonts w:ascii="Calibri" w:hAnsi="Calibri" w:cs="Calibri"/>
                <w:lang w:val="en-US"/>
              </w:rPr>
            </w:pPr>
            <w:r w:rsidRPr="006932A5">
              <w:rPr>
                <w:rFonts w:ascii="Calibri" w:hAnsi="Calibri" w:cs="Calibri"/>
                <w:lang w:val="en-US"/>
              </w:rPr>
              <w:t>Special Educational Needs and Disability Act 2001</w:t>
            </w:r>
          </w:p>
          <w:p w14:paraId="64292A79" w14:textId="77777777" w:rsidR="009F6031" w:rsidRPr="006932A5" w:rsidRDefault="009F6031" w:rsidP="00EB5106">
            <w:pPr>
              <w:rPr>
                <w:rFonts w:ascii="Calibri" w:hAnsi="Calibri" w:cs="Calibri"/>
                <w:lang w:val="en-US"/>
              </w:rPr>
            </w:pPr>
            <w:r w:rsidRPr="006932A5">
              <w:rPr>
                <w:rFonts w:ascii="Calibri" w:hAnsi="Calibri" w:cs="Calibri"/>
                <w:lang w:val="en-US"/>
              </w:rPr>
              <w:t>Human Rights Act 1998</w:t>
            </w:r>
          </w:p>
          <w:p w14:paraId="1A4F4E95" w14:textId="77777777" w:rsidR="009F6031" w:rsidRPr="006932A5" w:rsidRDefault="00354427" w:rsidP="00EB5106">
            <w:pPr>
              <w:rPr>
                <w:rFonts w:ascii="Calibri" w:hAnsi="Calibri" w:cs="Calibri"/>
                <w:lang w:val="en-US"/>
              </w:rPr>
            </w:pPr>
            <w:r w:rsidRPr="006932A5">
              <w:rPr>
                <w:rFonts w:ascii="Calibri" w:hAnsi="Calibri" w:cs="Calibri"/>
                <w:lang w:val="en-US"/>
              </w:rPr>
              <w:t>General Data Protection Regulation and Data Protection Act 2018</w:t>
            </w:r>
          </w:p>
          <w:p w14:paraId="6F866FCF" w14:textId="77777777" w:rsidR="00354427" w:rsidRPr="006932A5" w:rsidRDefault="00354427" w:rsidP="00EB5106">
            <w:pPr>
              <w:rPr>
                <w:rFonts w:ascii="Calibri" w:hAnsi="Calibri" w:cs="Calibri"/>
                <w:lang w:val="en-US"/>
              </w:rPr>
            </w:pPr>
            <w:r w:rsidRPr="006932A5">
              <w:rPr>
                <w:rFonts w:ascii="Calibri" w:hAnsi="Calibri" w:cs="Calibri"/>
                <w:lang w:val="en-US"/>
              </w:rPr>
              <w:t>Freedom of information Act 2000</w:t>
            </w:r>
          </w:p>
          <w:p w14:paraId="137C558F" w14:textId="77777777" w:rsidR="00354427" w:rsidRPr="006932A5" w:rsidRDefault="00354427" w:rsidP="00EB5106">
            <w:pPr>
              <w:rPr>
                <w:rFonts w:ascii="Calibri" w:hAnsi="Calibri" w:cs="Calibri"/>
                <w:lang w:val="en-US"/>
              </w:rPr>
            </w:pPr>
            <w:r w:rsidRPr="006932A5">
              <w:rPr>
                <w:rFonts w:ascii="Calibri" w:hAnsi="Calibri" w:cs="Calibri"/>
                <w:lang w:val="en-US"/>
              </w:rPr>
              <w:t xml:space="preserve">Safeguarding Vulnerable Groups </w:t>
            </w:r>
          </w:p>
          <w:p w14:paraId="23EAFE15" w14:textId="77777777" w:rsidR="00354427" w:rsidRPr="006932A5" w:rsidRDefault="00354427" w:rsidP="00EB5106">
            <w:pPr>
              <w:rPr>
                <w:rFonts w:ascii="Calibri" w:hAnsi="Calibri" w:cs="Calibri"/>
                <w:lang w:val="en-US"/>
              </w:rPr>
            </w:pPr>
            <w:r w:rsidRPr="006932A5">
              <w:rPr>
                <w:rFonts w:ascii="Calibri" w:hAnsi="Calibri" w:cs="Calibri"/>
                <w:lang w:val="en-US"/>
              </w:rPr>
              <w:t>Act 2006</w:t>
            </w:r>
          </w:p>
          <w:p w14:paraId="092228C6" w14:textId="77777777" w:rsidR="00354427" w:rsidRPr="006932A5" w:rsidRDefault="00354427" w:rsidP="00EB5106">
            <w:pPr>
              <w:rPr>
                <w:rFonts w:ascii="Calibri" w:hAnsi="Calibri" w:cs="Calibri"/>
                <w:lang w:val="en-US"/>
              </w:rPr>
            </w:pPr>
            <w:r w:rsidRPr="006932A5">
              <w:rPr>
                <w:rFonts w:ascii="Calibri" w:hAnsi="Calibri" w:cs="Calibri"/>
                <w:lang w:val="en-US"/>
              </w:rPr>
              <w:t>Children Act 2006</w:t>
            </w:r>
          </w:p>
          <w:p w14:paraId="7E82EFCB" w14:textId="06F075B6" w:rsidR="00B33B51" w:rsidRPr="006932A5" w:rsidRDefault="00B33B51" w:rsidP="00EB5106">
            <w:pPr>
              <w:rPr>
                <w:rFonts w:ascii="Calibri" w:hAnsi="Calibri" w:cs="Calibri"/>
                <w:lang w:val="en-US"/>
              </w:rPr>
            </w:pPr>
            <w:r w:rsidRPr="006932A5">
              <w:rPr>
                <w:rFonts w:ascii="Calibri" w:hAnsi="Calibri" w:cs="Calibri"/>
                <w:lang w:val="en-US"/>
              </w:rPr>
              <w:t xml:space="preserve">UK </w:t>
            </w:r>
            <w:r w:rsidR="005455C3">
              <w:rPr>
                <w:rFonts w:ascii="Calibri" w:hAnsi="Calibri" w:cs="Calibri"/>
                <w:lang w:val="en-US"/>
              </w:rPr>
              <w:t>ENIC</w:t>
            </w:r>
          </w:p>
          <w:p w14:paraId="003643F9" w14:textId="77777777" w:rsidR="00B33B51" w:rsidRPr="006932A5" w:rsidRDefault="00B33B51" w:rsidP="00EB5106">
            <w:pPr>
              <w:rPr>
                <w:rFonts w:ascii="Calibri" w:hAnsi="Calibri" w:cs="Calibri"/>
                <w:lang w:val="en-US"/>
              </w:rPr>
            </w:pPr>
            <w:r w:rsidRPr="006932A5">
              <w:rPr>
                <w:rFonts w:ascii="Calibri" w:hAnsi="Calibri" w:cs="Calibri"/>
                <w:lang w:val="en-US"/>
              </w:rPr>
              <w:t>UK Visa and Immigration (UKVI)</w:t>
            </w:r>
          </w:p>
          <w:p w14:paraId="3CDA596F" w14:textId="77777777" w:rsidR="00B33B51" w:rsidRPr="006932A5" w:rsidRDefault="00B33B51" w:rsidP="00EB5106">
            <w:pPr>
              <w:rPr>
                <w:rFonts w:ascii="Calibri" w:hAnsi="Calibri" w:cs="Calibri"/>
                <w:lang w:val="en-US"/>
              </w:rPr>
            </w:pPr>
            <w:r w:rsidRPr="006932A5">
              <w:rPr>
                <w:rFonts w:ascii="Calibri" w:hAnsi="Calibri" w:cs="Calibri"/>
                <w:lang w:val="en-US"/>
              </w:rPr>
              <w:t>Competition and Markets Authority (CMA)</w:t>
            </w:r>
          </w:p>
          <w:p w14:paraId="1FA5D716" w14:textId="77777777" w:rsidR="00B33B51" w:rsidRPr="006932A5" w:rsidRDefault="00B33B51" w:rsidP="00EB5106">
            <w:pPr>
              <w:rPr>
                <w:rFonts w:ascii="Calibri" w:hAnsi="Calibri" w:cs="Calibri"/>
                <w:lang w:val="en-US"/>
              </w:rPr>
            </w:pPr>
            <w:r w:rsidRPr="006932A5">
              <w:rPr>
                <w:rFonts w:ascii="Calibri" w:hAnsi="Calibri" w:cs="Calibri"/>
                <w:lang w:val="en-US"/>
              </w:rPr>
              <w:t xml:space="preserve">UCAS </w:t>
            </w:r>
          </w:p>
          <w:p w14:paraId="38392E1A" w14:textId="3E9E5FD9" w:rsidR="00B33B51" w:rsidRPr="006932A5" w:rsidRDefault="008D4382" w:rsidP="00EB5106">
            <w:pPr>
              <w:rPr>
                <w:rFonts w:ascii="Calibri" w:hAnsi="Calibri" w:cs="Calibri"/>
                <w:lang w:val="en-US"/>
              </w:rPr>
            </w:pPr>
            <w:r>
              <w:rPr>
                <w:rFonts w:ascii="Calibri" w:hAnsi="Calibri" w:cs="Calibri"/>
                <w:lang w:val="en-US"/>
              </w:rPr>
              <w:t>DfE Apply for postgraduate teacher training</w:t>
            </w:r>
          </w:p>
          <w:p w14:paraId="04AA5D63" w14:textId="1E36B006" w:rsidR="00B33B51" w:rsidRDefault="00B33B51" w:rsidP="00EB5106">
            <w:pPr>
              <w:rPr>
                <w:rFonts w:ascii="Calibri" w:hAnsi="Calibri" w:cs="Calibri"/>
                <w:lang w:val="en-US"/>
              </w:rPr>
            </w:pPr>
            <w:r w:rsidRPr="006932A5">
              <w:rPr>
                <w:rFonts w:ascii="Calibri" w:hAnsi="Calibri" w:cs="Calibri"/>
                <w:lang w:val="en-US"/>
              </w:rPr>
              <w:t>UK Council for International Students’ Affairs (UKCISA)</w:t>
            </w:r>
          </w:p>
          <w:p w14:paraId="330BA8AD" w14:textId="508CF76B" w:rsidR="00CF240C" w:rsidRDefault="00CF240C" w:rsidP="00EB5106">
            <w:pPr>
              <w:rPr>
                <w:rFonts w:ascii="Calibri" w:hAnsi="Calibri" w:cs="Calibri"/>
                <w:lang w:val="en-US"/>
              </w:rPr>
            </w:pPr>
            <w:r>
              <w:rPr>
                <w:rFonts w:ascii="Calibri" w:hAnsi="Calibri" w:cs="Calibri"/>
                <w:lang w:val="en-US"/>
              </w:rPr>
              <w:t xml:space="preserve">Nursing and Midwifery Council </w:t>
            </w:r>
          </w:p>
          <w:p w14:paraId="4AFCABDF" w14:textId="3F146CFF" w:rsidR="00CF240C" w:rsidRPr="006932A5" w:rsidRDefault="00CF240C" w:rsidP="00EB5106">
            <w:pPr>
              <w:rPr>
                <w:rFonts w:ascii="Calibri" w:hAnsi="Calibri" w:cs="Calibri"/>
                <w:lang w:val="en-US"/>
              </w:rPr>
            </w:pPr>
            <w:r>
              <w:rPr>
                <w:rFonts w:ascii="Calibri" w:hAnsi="Calibri" w:cs="Calibri"/>
                <w:lang w:val="en-US"/>
              </w:rPr>
              <w:t>The Chartered Society of Physiotherapy</w:t>
            </w:r>
          </w:p>
          <w:p w14:paraId="16CD4C73" w14:textId="77777777" w:rsidR="00354427" w:rsidRPr="006932A5" w:rsidRDefault="00354427" w:rsidP="00EB5106">
            <w:pPr>
              <w:rPr>
                <w:rFonts w:ascii="Calibri" w:hAnsi="Calibri" w:cs="Calibri"/>
                <w:lang w:val="en-US"/>
              </w:rPr>
            </w:pPr>
          </w:p>
        </w:tc>
      </w:tr>
      <w:tr w:rsidR="009F6031" w:rsidRPr="006932A5" w14:paraId="667CC66E" w14:textId="77777777" w:rsidTr="0015104A">
        <w:tc>
          <w:tcPr>
            <w:tcW w:w="3864" w:type="dxa"/>
          </w:tcPr>
          <w:p w14:paraId="14359D59" w14:textId="77777777" w:rsidR="00CB2884" w:rsidRPr="006932A5" w:rsidRDefault="00354427" w:rsidP="00EB5106">
            <w:pPr>
              <w:rPr>
                <w:rFonts w:ascii="Calibri" w:hAnsi="Calibri" w:cs="Calibri"/>
                <w:b/>
                <w:lang w:val="en-US"/>
              </w:rPr>
            </w:pPr>
            <w:r w:rsidRPr="006932A5">
              <w:rPr>
                <w:rFonts w:ascii="Calibri" w:hAnsi="Calibri" w:cs="Calibri"/>
                <w:b/>
                <w:lang w:val="en-US"/>
              </w:rPr>
              <w:t>Related Policies:</w:t>
            </w:r>
          </w:p>
        </w:tc>
        <w:tc>
          <w:tcPr>
            <w:tcW w:w="4102" w:type="dxa"/>
          </w:tcPr>
          <w:p w14:paraId="67E20F95" w14:textId="77777777" w:rsidR="00CB2884" w:rsidRPr="006932A5" w:rsidRDefault="00CB2884" w:rsidP="00EB5106">
            <w:pPr>
              <w:rPr>
                <w:rFonts w:ascii="Calibri" w:hAnsi="Calibri" w:cs="Calibri"/>
                <w:b/>
                <w:lang w:val="en-US"/>
              </w:rPr>
            </w:pPr>
          </w:p>
        </w:tc>
      </w:tr>
      <w:tr w:rsidR="009F6031" w:rsidRPr="006932A5" w14:paraId="667CD288" w14:textId="77777777" w:rsidTr="0015104A">
        <w:tc>
          <w:tcPr>
            <w:tcW w:w="3864" w:type="dxa"/>
          </w:tcPr>
          <w:p w14:paraId="5BD55B1A" w14:textId="77777777" w:rsidR="00CB2884" w:rsidRPr="006932A5" w:rsidRDefault="00354427" w:rsidP="00EB5106">
            <w:pPr>
              <w:rPr>
                <w:rFonts w:ascii="Calibri" w:hAnsi="Calibri" w:cs="Calibri"/>
                <w:b/>
                <w:lang w:val="en-US"/>
              </w:rPr>
            </w:pPr>
            <w:r w:rsidRPr="006932A5">
              <w:rPr>
                <w:rFonts w:ascii="Calibri" w:hAnsi="Calibri" w:cs="Calibri"/>
                <w:b/>
                <w:lang w:val="en-US"/>
              </w:rPr>
              <w:t>Related Procedures</w:t>
            </w:r>
            <w:r w:rsidR="0015104A" w:rsidRPr="006932A5">
              <w:rPr>
                <w:rFonts w:ascii="Calibri" w:hAnsi="Calibri" w:cs="Calibri"/>
                <w:b/>
                <w:lang w:val="en-US"/>
              </w:rPr>
              <w:t xml:space="preserve"> and Guidance</w:t>
            </w:r>
            <w:r w:rsidRPr="006932A5">
              <w:rPr>
                <w:rFonts w:ascii="Calibri" w:hAnsi="Calibri" w:cs="Calibri"/>
                <w:b/>
                <w:lang w:val="en-US"/>
              </w:rPr>
              <w:t>:</w:t>
            </w:r>
          </w:p>
        </w:tc>
        <w:tc>
          <w:tcPr>
            <w:tcW w:w="4102" w:type="dxa"/>
          </w:tcPr>
          <w:p w14:paraId="2314D8ED" w14:textId="77777777" w:rsidR="00CB2884" w:rsidRPr="006932A5" w:rsidRDefault="00354427" w:rsidP="00EB5106">
            <w:pPr>
              <w:rPr>
                <w:rFonts w:ascii="Calibri" w:hAnsi="Calibri" w:cs="Calibri"/>
                <w:lang w:val="en-US"/>
              </w:rPr>
            </w:pPr>
            <w:r w:rsidRPr="006932A5">
              <w:rPr>
                <w:rFonts w:ascii="Calibri" w:hAnsi="Calibri" w:cs="Calibri"/>
                <w:lang w:val="en-US"/>
              </w:rPr>
              <w:t>Procedure for admitting applicants to courses that require medical fitness assessment</w:t>
            </w:r>
          </w:p>
          <w:p w14:paraId="71D2C5D3" w14:textId="77777777" w:rsidR="00354427" w:rsidRPr="006932A5" w:rsidRDefault="00354427" w:rsidP="00EB5106">
            <w:pPr>
              <w:rPr>
                <w:rFonts w:ascii="Calibri" w:hAnsi="Calibri" w:cs="Calibri"/>
                <w:lang w:val="en-US"/>
              </w:rPr>
            </w:pPr>
            <w:r w:rsidRPr="006932A5">
              <w:rPr>
                <w:rFonts w:ascii="Calibri" w:hAnsi="Calibri" w:cs="Calibri"/>
                <w:lang w:val="en-US"/>
              </w:rPr>
              <w:t>Disclosure and Barring Service</w:t>
            </w:r>
          </w:p>
          <w:p w14:paraId="3DFC25AA" w14:textId="77777777" w:rsidR="00354427" w:rsidRPr="006932A5" w:rsidRDefault="0015104A" w:rsidP="00EB5106">
            <w:pPr>
              <w:rPr>
                <w:rFonts w:ascii="Calibri" w:hAnsi="Calibri" w:cs="Calibri"/>
                <w:lang w:val="en-US"/>
              </w:rPr>
            </w:pPr>
            <w:r w:rsidRPr="006932A5">
              <w:rPr>
                <w:rFonts w:ascii="Calibri" w:hAnsi="Calibri" w:cs="Calibri"/>
                <w:lang w:val="en-US"/>
              </w:rPr>
              <w:t>Procedure for Applicants with a Criminal Conviction</w:t>
            </w:r>
          </w:p>
          <w:p w14:paraId="0D3DC7E6" w14:textId="77777777" w:rsidR="0015104A" w:rsidRPr="006932A5" w:rsidRDefault="0015104A" w:rsidP="00EB5106">
            <w:pPr>
              <w:rPr>
                <w:rFonts w:ascii="Calibri" w:hAnsi="Calibri" w:cs="Calibri"/>
                <w:lang w:val="en-US"/>
              </w:rPr>
            </w:pPr>
            <w:r w:rsidRPr="006932A5">
              <w:rPr>
                <w:rFonts w:ascii="Calibri" w:hAnsi="Calibri" w:cs="Calibri"/>
                <w:lang w:val="en-US"/>
              </w:rPr>
              <w:t>Procedure for Applicants with a Disability</w:t>
            </w:r>
          </w:p>
          <w:p w14:paraId="162A6D91" w14:textId="77777777" w:rsidR="0015104A" w:rsidRPr="006932A5" w:rsidRDefault="0015104A" w:rsidP="00EB5106">
            <w:pPr>
              <w:rPr>
                <w:rFonts w:ascii="Calibri" w:hAnsi="Calibri" w:cs="Calibri"/>
                <w:lang w:val="en-US"/>
              </w:rPr>
            </w:pPr>
            <w:r w:rsidRPr="006932A5">
              <w:rPr>
                <w:rFonts w:ascii="Calibri" w:hAnsi="Calibri" w:cs="Calibri"/>
                <w:lang w:val="en-US"/>
              </w:rPr>
              <w:t>Procedure for Appeals and Complaints for Applicants</w:t>
            </w:r>
          </w:p>
          <w:p w14:paraId="74BA1130" w14:textId="77777777" w:rsidR="0015104A" w:rsidRPr="006932A5" w:rsidRDefault="0015104A" w:rsidP="00EB5106">
            <w:pPr>
              <w:rPr>
                <w:rFonts w:ascii="Calibri" w:hAnsi="Calibri" w:cs="Calibri"/>
                <w:lang w:val="en-US"/>
              </w:rPr>
            </w:pPr>
            <w:r w:rsidRPr="006932A5">
              <w:rPr>
                <w:rFonts w:ascii="Calibri" w:hAnsi="Calibri" w:cs="Calibri"/>
                <w:lang w:val="en-US"/>
              </w:rPr>
              <w:t>The Fee Assessment procedure for Applicants</w:t>
            </w:r>
          </w:p>
          <w:p w14:paraId="21326383" w14:textId="77777777" w:rsidR="00366E8F" w:rsidRPr="006932A5" w:rsidRDefault="00366E8F" w:rsidP="00EB5106">
            <w:pPr>
              <w:rPr>
                <w:rFonts w:ascii="Calibri" w:hAnsi="Calibri" w:cs="Calibri"/>
                <w:lang w:val="en-US"/>
              </w:rPr>
            </w:pPr>
            <w:r w:rsidRPr="006932A5">
              <w:rPr>
                <w:rFonts w:ascii="Calibri" w:hAnsi="Calibri" w:cs="Calibri"/>
                <w:lang w:val="en-US"/>
              </w:rPr>
              <w:t>Newman University Admissions Policy - Terms and Conditions</w:t>
            </w:r>
          </w:p>
          <w:p w14:paraId="252062D9" w14:textId="77777777" w:rsidR="00354427" w:rsidRPr="006932A5" w:rsidRDefault="00354427" w:rsidP="00EB5106">
            <w:pPr>
              <w:rPr>
                <w:rFonts w:ascii="Calibri" w:hAnsi="Calibri" w:cs="Calibri"/>
                <w:lang w:val="en-US"/>
              </w:rPr>
            </w:pPr>
          </w:p>
        </w:tc>
      </w:tr>
      <w:tr w:rsidR="009F6031" w:rsidRPr="006932A5" w14:paraId="6FECFFC0" w14:textId="77777777" w:rsidTr="0015104A">
        <w:tc>
          <w:tcPr>
            <w:tcW w:w="3864" w:type="dxa"/>
          </w:tcPr>
          <w:p w14:paraId="5DA591FB" w14:textId="77777777" w:rsidR="00CB2884" w:rsidRPr="006932A5" w:rsidRDefault="0015104A" w:rsidP="00EB5106">
            <w:pPr>
              <w:rPr>
                <w:rFonts w:ascii="Calibri" w:hAnsi="Calibri" w:cs="Calibri"/>
                <w:b/>
                <w:lang w:val="en-US"/>
              </w:rPr>
            </w:pPr>
            <w:r w:rsidRPr="006932A5">
              <w:rPr>
                <w:rFonts w:ascii="Calibri" w:hAnsi="Calibri" w:cs="Calibri"/>
                <w:b/>
                <w:lang w:val="en-US"/>
              </w:rPr>
              <w:t>Policy Owner:</w:t>
            </w:r>
          </w:p>
        </w:tc>
        <w:tc>
          <w:tcPr>
            <w:tcW w:w="4102" w:type="dxa"/>
          </w:tcPr>
          <w:p w14:paraId="33DE3D93" w14:textId="63A46C0E" w:rsidR="006932A5" w:rsidRPr="006932A5" w:rsidRDefault="006932A5" w:rsidP="00EB5106">
            <w:pPr>
              <w:rPr>
                <w:rFonts w:ascii="Calibri" w:hAnsi="Calibri" w:cs="Calibri"/>
                <w:b/>
                <w:lang w:val="en-US"/>
              </w:rPr>
            </w:pPr>
            <w:r w:rsidRPr="006932A5">
              <w:rPr>
                <w:rFonts w:ascii="Calibri" w:hAnsi="Calibri" w:cs="Calibri"/>
                <w:b/>
                <w:lang w:val="en-US"/>
              </w:rPr>
              <w:t>Jacqueline Brown</w:t>
            </w:r>
          </w:p>
        </w:tc>
      </w:tr>
      <w:tr w:rsidR="009F6031" w:rsidRPr="006932A5" w14:paraId="4132C23E" w14:textId="77777777" w:rsidTr="0015104A">
        <w:tc>
          <w:tcPr>
            <w:tcW w:w="3864" w:type="dxa"/>
          </w:tcPr>
          <w:p w14:paraId="721C504C" w14:textId="77777777" w:rsidR="00CB2884" w:rsidRPr="006932A5" w:rsidRDefault="0015104A" w:rsidP="00EB5106">
            <w:pPr>
              <w:rPr>
                <w:rFonts w:ascii="Calibri" w:hAnsi="Calibri" w:cs="Calibri"/>
                <w:b/>
                <w:lang w:val="en-US"/>
              </w:rPr>
            </w:pPr>
            <w:r w:rsidRPr="006932A5">
              <w:rPr>
                <w:rFonts w:ascii="Calibri" w:hAnsi="Calibri" w:cs="Calibri"/>
                <w:b/>
                <w:lang w:val="en-US"/>
              </w:rPr>
              <w:t>Lead Contact:</w:t>
            </w:r>
          </w:p>
        </w:tc>
        <w:tc>
          <w:tcPr>
            <w:tcW w:w="4102" w:type="dxa"/>
          </w:tcPr>
          <w:p w14:paraId="43417503" w14:textId="019EAB41" w:rsidR="00CB2884" w:rsidRPr="006932A5" w:rsidRDefault="006932A5" w:rsidP="00EB5106">
            <w:pPr>
              <w:rPr>
                <w:rFonts w:ascii="Calibri" w:hAnsi="Calibri" w:cs="Calibri"/>
                <w:b/>
                <w:lang w:val="en-US"/>
              </w:rPr>
            </w:pPr>
            <w:r w:rsidRPr="006932A5">
              <w:rPr>
                <w:rFonts w:ascii="Calibri" w:hAnsi="Calibri" w:cs="Calibri"/>
                <w:b/>
                <w:lang w:val="en-US"/>
              </w:rPr>
              <w:t>Jacqueline Brown</w:t>
            </w:r>
          </w:p>
        </w:tc>
      </w:tr>
    </w:tbl>
    <w:p w14:paraId="3F21728B" w14:textId="53D8D463" w:rsidR="002871B7" w:rsidRPr="006932A5" w:rsidRDefault="002871B7" w:rsidP="002871B7">
      <w:pPr>
        <w:rPr>
          <w:rFonts w:ascii="Calibri" w:hAnsi="Calibri" w:cs="Calibri"/>
          <w:lang w:val="en-US"/>
        </w:rPr>
      </w:pPr>
    </w:p>
    <w:sectPr w:rsidR="002871B7" w:rsidRPr="006932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B25"/>
    <w:multiLevelType w:val="hybridMultilevel"/>
    <w:tmpl w:val="0A966B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8A02020"/>
    <w:multiLevelType w:val="hybridMultilevel"/>
    <w:tmpl w:val="A3CEA564"/>
    <w:lvl w:ilvl="0" w:tplc="4408496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37ECC"/>
    <w:multiLevelType w:val="hybridMultilevel"/>
    <w:tmpl w:val="5BF65C48"/>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3" w15:restartNumberingAfterBreak="0">
    <w:nsid w:val="2A362708"/>
    <w:multiLevelType w:val="multilevel"/>
    <w:tmpl w:val="9D903CC2"/>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2D8F0A4A"/>
    <w:multiLevelType w:val="hybridMultilevel"/>
    <w:tmpl w:val="E97E1A8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4461A8F"/>
    <w:multiLevelType w:val="multilevel"/>
    <w:tmpl w:val="9D903CC2"/>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35467DC6"/>
    <w:multiLevelType w:val="multilevel"/>
    <w:tmpl w:val="9D903CC2"/>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15:restartNumberingAfterBreak="0">
    <w:nsid w:val="37F57C83"/>
    <w:multiLevelType w:val="multilevel"/>
    <w:tmpl w:val="9D903CC2"/>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AAC275F"/>
    <w:multiLevelType w:val="hybridMultilevel"/>
    <w:tmpl w:val="259E7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B86FF9"/>
    <w:multiLevelType w:val="multilevel"/>
    <w:tmpl w:val="596C207C"/>
    <w:lvl w:ilvl="0">
      <w:start w:val="1"/>
      <w:numFmt w:val="decimal"/>
      <w:lvlText w:val="%1."/>
      <w:lvlJc w:val="left"/>
      <w:pPr>
        <w:ind w:left="1800" w:hanging="360"/>
      </w:pPr>
      <w:rPr>
        <w:b/>
        <w:color w:val="auto"/>
      </w:rPr>
    </w:lvl>
    <w:lvl w:ilvl="1">
      <w:start w:val="1"/>
      <w:numFmt w:val="decimal"/>
      <w:isLgl/>
      <w:lvlText w:val="%1.%2"/>
      <w:lvlJc w:val="left"/>
      <w:pPr>
        <w:ind w:left="180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43030903"/>
    <w:multiLevelType w:val="multilevel"/>
    <w:tmpl w:val="A17E056A"/>
    <w:lvl w:ilvl="0">
      <w:start w:val="1"/>
      <w:numFmt w:val="decimal"/>
      <w:lvlText w:val="%1."/>
      <w:lvlJc w:val="left"/>
      <w:pPr>
        <w:ind w:left="1800" w:hanging="360"/>
      </w:pPr>
      <w:rPr>
        <w:b/>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44DE34FB"/>
    <w:multiLevelType w:val="multilevel"/>
    <w:tmpl w:val="9D903CC2"/>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46C37690"/>
    <w:multiLevelType w:val="hybridMultilevel"/>
    <w:tmpl w:val="8242A7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66743BC3"/>
    <w:multiLevelType w:val="hybridMultilevel"/>
    <w:tmpl w:val="C26E7B02"/>
    <w:lvl w:ilvl="0" w:tplc="B48001EA">
      <w:start w:val="1"/>
      <w:numFmt w:val="decimal"/>
      <w:lvlText w:val="%1"/>
      <w:lvlJc w:val="left"/>
      <w:pPr>
        <w:ind w:left="1080" w:hanging="72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4B5717"/>
    <w:multiLevelType w:val="hybridMultilevel"/>
    <w:tmpl w:val="199258B6"/>
    <w:lvl w:ilvl="0" w:tplc="C6C6490A">
      <w:start w:val="1"/>
      <w:numFmt w:val="decimal"/>
      <w:lvlText w:val="%1"/>
      <w:lvlJc w:val="left"/>
      <w:pPr>
        <w:ind w:left="1440" w:hanging="360"/>
      </w:pPr>
      <w:rPr>
        <w:rFonts w:hint="default"/>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DC03370"/>
    <w:multiLevelType w:val="hybridMultilevel"/>
    <w:tmpl w:val="3FEEF600"/>
    <w:lvl w:ilvl="0" w:tplc="08090001">
      <w:start w:val="1"/>
      <w:numFmt w:val="bullet"/>
      <w:lvlText w:val=""/>
      <w:lvlJc w:val="left"/>
      <w:pPr>
        <w:ind w:left="1755" w:hanging="360"/>
      </w:pPr>
      <w:rPr>
        <w:rFonts w:ascii="Symbol" w:hAnsi="Symbo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16" w15:restartNumberingAfterBreak="0">
    <w:nsid w:val="757856E3"/>
    <w:multiLevelType w:val="multilevel"/>
    <w:tmpl w:val="9D903CC2"/>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77A24D42"/>
    <w:multiLevelType w:val="multilevel"/>
    <w:tmpl w:val="9D903CC2"/>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77E440D2"/>
    <w:multiLevelType w:val="hybridMultilevel"/>
    <w:tmpl w:val="F78C7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9724877">
    <w:abstractNumId w:val="1"/>
  </w:num>
  <w:num w:numId="2" w16cid:durableId="921572793">
    <w:abstractNumId w:val="13"/>
  </w:num>
  <w:num w:numId="3" w16cid:durableId="1682927235">
    <w:abstractNumId w:val="14"/>
  </w:num>
  <w:num w:numId="4" w16cid:durableId="496069176">
    <w:abstractNumId w:val="8"/>
  </w:num>
  <w:num w:numId="5" w16cid:durableId="1978609105">
    <w:abstractNumId w:val="0"/>
  </w:num>
  <w:num w:numId="6" w16cid:durableId="1474787071">
    <w:abstractNumId w:val="12"/>
  </w:num>
  <w:num w:numId="7" w16cid:durableId="440296621">
    <w:abstractNumId w:val="18"/>
  </w:num>
  <w:num w:numId="8" w16cid:durableId="1301037023">
    <w:abstractNumId w:val="15"/>
  </w:num>
  <w:num w:numId="9" w16cid:durableId="356078163">
    <w:abstractNumId w:val="2"/>
  </w:num>
  <w:num w:numId="10" w16cid:durableId="1787967255">
    <w:abstractNumId w:val="4"/>
  </w:num>
  <w:num w:numId="11" w16cid:durableId="1090389912">
    <w:abstractNumId w:val="9"/>
  </w:num>
  <w:num w:numId="12" w16cid:durableId="251668632">
    <w:abstractNumId w:val="7"/>
  </w:num>
  <w:num w:numId="13" w16cid:durableId="2005819340">
    <w:abstractNumId w:val="5"/>
  </w:num>
  <w:num w:numId="14" w16cid:durableId="332806617">
    <w:abstractNumId w:val="16"/>
  </w:num>
  <w:num w:numId="15" w16cid:durableId="1151948592">
    <w:abstractNumId w:val="6"/>
  </w:num>
  <w:num w:numId="16" w16cid:durableId="499395866">
    <w:abstractNumId w:val="11"/>
  </w:num>
  <w:num w:numId="17" w16cid:durableId="830678091">
    <w:abstractNumId w:val="17"/>
  </w:num>
  <w:num w:numId="18" w16cid:durableId="1532567940">
    <w:abstractNumId w:val="3"/>
  </w:num>
  <w:num w:numId="19" w16cid:durableId="1248579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F5"/>
    <w:rsid w:val="00002D17"/>
    <w:rsid w:val="0001037E"/>
    <w:rsid w:val="00012CB4"/>
    <w:rsid w:val="000253D8"/>
    <w:rsid w:val="00034065"/>
    <w:rsid w:val="0004212B"/>
    <w:rsid w:val="00064013"/>
    <w:rsid w:val="00072BDC"/>
    <w:rsid w:val="000757BC"/>
    <w:rsid w:val="00083FD3"/>
    <w:rsid w:val="000A26C8"/>
    <w:rsid w:val="000A742D"/>
    <w:rsid w:val="000C17DE"/>
    <w:rsid w:val="000E7B6D"/>
    <w:rsid w:val="00105469"/>
    <w:rsid w:val="00110AA3"/>
    <w:rsid w:val="00111665"/>
    <w:rsid w:val="001146EE"/>
    <w:rsid w:val="00116A13"/>
    <w:rsid w:val="00121388"/>
    <w:rsid w:val="0013785F"/>
    <w:rsid w:val="001429CA"/>
    <w:rsid w:val="001459A5"/>
    <w:rsid w:val="0014711D"/>
    <w:rsid w:val="0015104A"/>
    <w:rsid w:val="00184D44"/>
    <w:rsid w:val="0019180E"/>
    <w:rsid w:val="001B050C"/>
    <w:rsid w:val="001B4210"/>
    <w:rsid w:val="001B7793"/>
    <w:rsid w:val="001C2F8F"/>
    <w:rsid w:val="001C4AF8"/>
    <w:rsid w:val="001D3D23"/>
    <w:rsid w:val="001D6D62"/>
    <w:rsid w:val="001E4ED6"/>
    <w:rsid w:val="001E53DE"/>
    <w:rsid w:val="0021528D"/>
    <w:rsid w:val="00216C01"/>
    <w:rsid w:val="00217843"/>
    <w:rsid w:val="00221609"/>
    <w:rsid w:val="0023015F"/>
    <w:rsid w:val="002455B7"/>
    <w:rsid w:val="002578BC"/>
    <w:rsid w:val="002845D2"/>
    <w:rsid w:val="002871B7"/>
    <w:rsid w:val="002911C3"/>
    <w:rsid w:val="00292171"/>
    <w:rsid w:val="002A3199"/>
    <w:rsid w:val="002D0554"/>
    <w:rsid w:val="002E2DA2"/>
    <w:rsid w:val="002E519A"/>
    <w:rsid w:val="002E629A"/>
    <w:rsid w:val="002E67C0"/>
    <w:rsid w:val="002F1692"/>
    <w:rsid w:val="00310B6F"/>
    <w:rsid w:val="00317101"/>
    <w:rsid w:val="00321B46"/>
    <w:rsid w:val="00323577"/>
    <w:rsid w:val="00341B3D"/>
    <w:rsid w:val="00354427"/>
    <w:rsid w:val="003631BD"/>
    <w:rsid w:val="00366E8F"/>
    <w:rsid w:val="00377FAD"/>
    <w:rsid w:val="0038123C"/>
    <w:rsid w:val="003948AC"/>
    <w:rsid w:val="003A29C2"/>
    <w:rsid w:val="003A3AA3"/>
    <w:rsid w:val="003A46D2"/>
    <w:rsid w:val="003A791F"/>
    <w:rsid w:val="003C47D4"/>
    <w:rsid w:val="003E5637"/>
    <w:rsid w:val="003F1870"/>
    <w:rsid w:val="003F4815"/>
    <w:rsid w:val="004022F1"/>
    <w:rsid w:val="004053A9"/>
    <w:rsid w:val="004122E0"/>
    <w:rsid w:val="00414852"/>
    <w:rsid w:val="00422CC0"/>
    <w:rsid w:val="00423CE6"/>
    <w:rsid w:val="00430FA8"/>
    <w:rsid w:val="0044309E"/>
    <w:rsid w:val="00444310"/>
    <w:rsid w:val="00452C51"/>
    <w:rsid w:val="004545FD"/>
    <w:rsid w:val="00463213"/>
    <w:rsid w:val="00483439"/>
    <w:rsid w:val="004857B5"/>
    <w:rsid w:val="0048656F"/>
    <w:rsid w:val="004B2F21"/>
    <w:rsid w:val="004B64C8"/>
    <w:rsid w:val="004D318D"/>
    <w:rsid w:val="004D35CD"/>
    <w:rsid w:val="004F5BFC"/>
    <w:rsid w:val="00500CC3"/>
    <w:rsid w:val="00510271"/>
    <w:rsid w:val="00526550"/>
    <w:rsid w:val="005268EA"/>
    <w:rsid w:val="0053499B"/>
    <w:rsid w:val="005455C3"/>
    <w:rsid w:val="00545B41"/>
    <w:rsid w:val="00562EB6"/>
    <w:rsid w:val="00562FD2"/>
    <w:rsid w:val="00572CC0"/>
    <w:rsid w:val="00587391"/>
    <w:rsid w:val="005A1E6F"/>
    <w:rsid w:val="005A421D"/>
    <w:rsid w:val="005B2323"/>
    <w:rsid w:val="005B32C0"/>
    <w:rsid w:val="005C01DF"/>
    <w:rsid w:val="005F028B"/>
    <w:rsid w:val="005F2B4C"/>
    <w:rsid w:val="005F5986"/>
    <w:rsid w:val="006158DD"/>
    <w:rsid w:val="00623681"/>
    <w:rsid w:val="00624A04"/>
    <w:rsid w:val="0065074C"/>
    <w:rsid w:val="00660AED"/>
    <w:rsid w:val="006635AC"/>
    <w:rsid w:val="0068559C"/>
    <w:rsid w:val="00686F07"/>
    <w:rsid w:val="00691EF0"/>
    <w:rsid w:val="006932A5"/>
    <w:rsid w:val="006A793A"/>
    <w:rsid w:val="006B5E12"/>
    <w:rsid w:val="006C2C42"/>
    <w:rsid w:val="006C3886"/>
    <w:rsid w:val="006D5575"/>
    <w:rsid w:val="006F1D70"/>
    <w:rsid w:val="006F1F74"/>
    <w:rsid w:val="007047FD"/>
    <w:rsid w:val="00705D70"/>
    <w:rsid w:val="00754BF0"/>
    <w:rsid w:val="00754F0C"/>
    <w:rsid w:val="007634B7"/>
    <w:rsid w:val="007715DE"/>
    <w:rsid w:val="00792D89"/>
    <w:rsid w:val="007959CF"/>
    <w:rsid w:val="007A28D8"/>
    <w:rsid w:val="007A32DD"/>
    <w:rsid w:val="007A3D03"/>
    <w:rsid w:val="007B28BE"/>
    <w:rsid w:val="007B719B"/>
    <w:rsid w:val="007B763E"/>
    <w:rsid w:val="007C1B60"/>
    <w:rsid w:val="007D52D5"/>
    <w:rsid w:val="007F08E9"/>
    <w:rsid w:val="007F21AB"/>
    <w:rsid w:val="00802886"/>
    <w:rsid w:val="00804F68"/>
    <w:rsid w:val="00805EC6"/>
    <w:rsid w:val="00807B19"/>
    <w:rsid w:val="00812E75"/>
    <w:rsid w:val="00813EA4"/>
    <w:rsid w:val="00831C0F"/>
    <w:rsid w:val="00832B86"/>
    <w:rsid w:val="0084525D"/>
    <w:rsid w:val="00861A41"/>
    <w:rsid w:val="008717F2"/>
    <w:rsid w:val="008846D8"/>
    <w:rsid w:val="00887B62"/>
    <w:rsid w:val="00896DE1"/>
    <w:rsid w:val="008A67EB"/>
    <w:rsid w:val="008B68B9"/>
    <w:rsid w:val="008C19BD"/>
    <w:rsid w:val="008D307B"/>
    <w:rsid w:val="008D4382"/>
    <w:rsid w:val="008E04BA"/>
    <w:rsid w:val="00907E15"/>
    <w:rsid w:val="00931C17"/>
    <w:rsid w:val="009363D6"/>
    <w:rsid w:val="009632D9"/>
    <w:rsid w:val="00963AE2"/>
    <w:rsid w:val="00965A1D"/>
    <w:rsid w:val="0097742A"/>
    <w:rsid w:val="00995A71"/>
    <w:rsid w:val="009A380A"/>
    <w:rsid w:val="009C768F"/>
    <w:rsid w:val="009D2F33"/>
    <w:rsid w:val="009E4887"/>
    <w:rsid w:val="009E5DE3"/>
    <w:rsid w:val="009F3766"/>
    <w:rsid w:val="009F410C"/>
    <w:rsid w:val="009F4328"/>
    <w:rsid w:val="009F4FB5"/>
    <w:rsid w:val="009F6031"/>
    <w:rsid w:val="00A12164"/>
    <w:rsid w:val="00A174B8"/>
    <w:rsid w:val="00A41146"/>
    <w:rsid w:val="00A64E62"/>
    <w:rsid w:val="00A665A8"/>
    <w:rsid w:val="00A73783"/>
    <w:rsid w:val="00A8043B"/>
    <w:rsid w:val="00A85A6E"/>
    <w:rsid w:val="00AA1CD1"/>
    <w:rsid w:val="00AD46C7"/>
    <w:rsid w:val="00AE2BEF"/>
    <w:rsid w:val="00AF51BC"/>
    <w:rsid w:val="00AF5D1B"/>
    <w:rsid w:val="00B01F85"/>
    <w:rsid w:val="00B1104A"/>
    <w:rsid w:val="00B21BB8"/>
    <w:rsid w:val="00B33B51"/>
    <w:rsid w:val="00B57B2B"/>
    <w:rsid w:val="00B62ECB"/>
    <w:rsid w:val="00B82516"/>
    <w:rsid w:val="00B848A4"/>
    <w:rsid w:val="00B86379"/>
    <w:rsid w:val="00B877E1"/>
    <w:rsid w:val="00B92BAB"/>
    <w:rsid w:val="00B92C40"/>
    <w:rsid w:val="00B97663"/>
    <w:rsid w:val="00BA7C14"/>
    <w:rsid w:val="00BC79A8"/>
    <w:rsid w:val="00BD3EE8"/>
    <w:rsid w:val="00BD4AF7"/>
    <w:rsid w:val="00BD6770"/>
    <w:rsid w:val="00BD780B"/>
    <w:rsid w:val="00BF781F"/>
    <w:rsid w:val="00C01C01"/>
    <w:rsid w:val="00C020D5"/>
    <w:rsid w:val="00C049AA"/>
    <w:rsid w:val="00C5031F"/>
    <w:rsid w:val="00C54CCF"/>
    <w:rsid w:val="00C62638"/>
    <w:rsid w:val="00C81DC5"/>
    <w:rsid w:val="00C85792"/>
    <w:rsid w:val="00C90AEB"/>
    <w:rsid w:val="00CA2CC1"/>
    <w:rsid w:val="00CB1A15"/>
    <w:rsid w:val="00CB2884"/>
    <w:rsid w:val="00CD253A"/>
    <w:rsid w:val="00CE66ED"/>
    <w:rsid w:val="00CF240C"/>
    <w:rsid w:val="00CF6663"/>
    <w:rsid w:val="00D10E83"/>
    <w:rsid w:val="00D247DD"/>
    <w:rsid w:val="00D301D6"/>
    <w:rsid w:val="00D30924"/>
    <w:rsid w:val="00D331E8"/>
    <w:rsid w:val="00D40EC9"/>
    <w:rsid w:val="00D5072A"/>
    <w:rsid w:val="00D555C5"/>
    <w:rsid w:val="00D8573F"/>
    <w:rsid w:val="00D90004"/>
    <w:rsid w:val="00D9306F"/>
    <w:rsid w:val="00D974EB"/>
    <w:rsid w:val="00DA1EF9"/>
    <w:rsid w:val="00DB391D"/>
    <w:rsid w:val="00DC1EC9"/>
    <w:rsid w:val="00DC3891"/>
    <w:rsid w:val="00DC6A5D"/>
    <w:rsid w:val="00DD1C51"/>
    <w:rsid w:val="00DD54F5"/>
    <w:rsid w:val="00DD6155"/>
    <w:rsid w:val="00DF111B"/>
    <w:rsid w:val="00E0017A"/>
    <w:rsid w:val="00E16329"/>
    <w:rsid w:val="00E51462"/>
    <w:rsid w:val="00E748FE"/>
    <w:rsid w:val="00E928A4"/>
    <w:rsid w:val="00E92E3A"/>
    <w:rsid w:val="00E97B0C"/>
    <w:rsid w:val="00E97B33"/>
    <w:rsid w:val="00EB5106"/>
    <w:rsid w:val="00EB78BC"/>
    <w:rsid w:val="00EE7A38"/>
    <w:rsid w:val="00EF5367"/>
    <w:rsid w:val="00EF5E3E"/>
    <w:rsid w:val="00F019B2"/>
    <w:rsid w:val="00F0571D"/>
    <w:rsid w:val="00F07BF9"/>
    <w:rsid w:val="00F20E2E"/>
    <w:rsid w:val="00F32473"/>
    <w:rsid w:val="00F56097"/>
    <w:rsid w:val="00F723C2"/>
    <w:rsid w:val="00F760A9"/>
    <w:rsid w:val="00F76345"/>
    <w:rsid w:val="00F9345D"/>
    <w:rsid w:val="00FA53CF"/>
    <w:rsid w:val="00FC4AEE"/>
    <w:rsid w:val="00FF4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61C8"/>
  <w15:chartTrackingRefBased/>
  <w15:docId w15:val="{CF33164D-12B5-4C6B-BD81-7761FA19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92C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792"/>
    <w:pPr>
      <w:ind w:left="720"/>
      <w:contextualSpacing/>
    </w:pPr>
  </w:style>
  <w:style w:type="character" w:styleId="PlaceholderText">
    <w:name w:val="Placeholder Text"/>
    <w:basedOn w:val="DefaultParagraphFont"/>
    <w:uiPriority w:val="99"/>
    <w:semiHidden/>
    <w:rsid w:val="002845D2"/>
    <w:rPr>
      <w:color w:val="808080"/>
    </w:rPr>
  </w:style>
  <w:style w:type="character" w:styleId="Hyperlink">
    <w:name w:val="Hyperlink"/>
    <w:basedOn w:val="DefaultParagraphFont"/>
    <w:uiPriority w:val="99"/>
    <w:unhideWhenUsed/>
    <w:rsid w:val="00444310"/>
    <w:rPr>
      <w:color w:val="0563C1" w:themeColor="hyperlink"/>
      <w:u w:val="single"/>
    </w:rPr>
  </w:style>
  <w:style w:type="table" w:styleId="TableGrid">
    <w:name w:val="Table Grid"/>
    <w:basedOn w:val="TableNormal"/>
    <w:uiPriority w:val="39"/>
    <w:rsid w:val="00CB2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3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45D"/>
    <w:rPr>
      <w:rFonts w:ascii="Segoe UI" w:hAnsi="Segoe UI" w:cs="Segoe UI"/>
      <w:sz w:val="18"/>
      <w:szCs w:val="18"/>
    </w:rPr>
  </w:style>
  <w:style w:type="paragraph" w:styleId="CommentText">
    <w:name w:val="annotation text"/>
    <w:basedOn w:val="Normal"/>
    <w:link w:val="CommentTextChar"/>
    <w:uiPriority w:val="99"/>
    <w:unhideWhenUsed/>
    <w:rsid w:val="00366E8F"/>
    <w:pPr>
      <w:spacing w:after="20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366E8F"/>
    <w:rPr>
      <w:rFonts w:ascii="Calibri" w:hAnsi="Calibri" w:cs="Calibri"/>
      <w:sz w:val="20"/>
      <w:szCs w:val="20"/>
    </w:rPr>
  </w:style>
  <w:style w:type="character" w:styleId="CommentReference">
    <w:name w:val="annotation reference"/>
    <w:basedOn w:val="DefaultParagraphFont"/>
    <w:uiPriority w:val="99"/>
    <w:semiHidden/>
    <w:unhideWhenUsed/>
    <w:rsid w:val="00995A71"/>
    <w:rPr>
      <w:sz w:val="16"/>
      <w:szCs w:val="16"/>
    </w:rPr>
  </w:style>
  <w:style w:type="paragraph" w:styleId="CommentSubject">
    <w:name w:val="annotation subject"/>
    <w:basedOn w:val="CommentText"/>
    <w:next w:val="CommentText"/>
    <w:link w:val="CommentSubjectChar"/>
    <w:uiPriority w:val="99"/>
    <w:semiHidden/>
    <w:unhideWhenUsed/>
    <w:rsid w:val="00995A71"/>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995A71"/>
    <w:rPr>
      <w:rFonts w:ascii="Calibri" w:hAnsi="Calibri" w:cs="Calibri"/>
      <w:b/>
      <w:bCs/>
      <w:sz w:val="20"/>
      <w:szCs w:val="20"/>
    </w:rPr>
  </w:style>
  <w:style w:type="paragraph" w:customStyle="1" w:styleId="Default">
    <w:name w:val="Default"/>
    <w:rsid w:val="00804F68"/>
    <w:pPr>
      <w:autoSpaceDE w:val="0"/>
      <w:autoSpaceDN w:val="0"/>
      <w:adjustRightInd w:val="0"/>
      <w:spacing w:after="0" w:line="240" w:lineRule="auto"/>
    </w:pPr>
    <w:rPr>
      <w:rFonts w:ascii="Tahoma" w:hAnsi="Tahoma" w:cs="Tahoma"/>
      <w:color w:val="000000"/>
      <w:sz w:val="24"/>
      <w:szCs w:val="24"/>
    </w:rPr>
  </w:style>
  <w:style w:type="character" w:styleId="FollowedHyperlink">
    <w:name w:val="FollowedHyperlink"/>
    <w:basedOn w:val="DefaultParagraphFont"/>
    <w:uiPriority w:val="99"/>
    <w:semiHidden/>
    <w:unhideWhenUsed/>
    <w:rsid w:val="00804F68"/>
    <w:rPr>
      <w:color w:val="954F72" w:themeColor="followedHyperlink"/>
      <w:u w:val="single"/>
    </w:rPr>
  </w:style>
  <w:style w:type="character" w:customStyle="1" w:styleId="Heading1Char">
    <w:name w:val="Heading 1 Char"/>
    <w:basedOn w:val="DefaultParagraphFont"/>
    <w:link w:val="Heading1"/>
    <w:rsid w:val="00B92C4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92C40"/>
    <w:pPr>
      <w:outlineLvl w:val="9"/>
    </w:pPr>
    <w:rPr>
      <w:lang w:val="en-US"/>
    </w:rPr>
  </w:style>
  <w:style w:type="paragraph" w:styleId="TOC2">
    <w:name w:val="toc 2"/>
    <w:basedOn w:val="Normal"/>
    <w:next w:val="Normal"/>
    <w:autoRedefine/>
    <w:uiPriority w:val="39"/>
    <w:unhideWhenUsed/>
    <w:rsid w:val="00B92C40"/>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92C40"/>
    <w:pPr>
      <w:spacing w:after="100"/>
    </w:pPr>
    <w:rPr>
      <w:rFonts w:eastAsiaTheme="minorEastAsia" w:cs="Times New Roman"/>
      <w:lang w:val="en-US"/>
    </w:rPr>
  </w:style>
  <w:style w:type="paragraph" w:styleId="TOC3">
    <w:name w:val="toc 3"/>
    <w:basedOn w:val="Normal"/>
    <w:next w:val="Normal"/>
    <w:autoRedefine/>
    <w:uiPriority w:val="39"/>
    <w:unhideWhenUsed/>
    <w:rsid w:val="00B92C40"/>
    <w:pPr>
      <w:spacing w:after="100"/>
      <w:ind w:left="440"/>
    </w:pPr>
    <w:rPr>
      <w:rFonts w:eastAsiaTheme="minorEastAsia" w:cs="Times New Roman"/>
      <w:lang w:val="en-US"/>
    </w:rPr>
  </w:style>
  <w:style w:type="character" w:styleId="Emphasis">
    <w:name w:val="Emphasis"/>
    <w:basedOn w:val="DefaultParagraphFont"/>
    <w:qFormat/>
    <w:rsid w:val="00CA2CC1"/>
    <w:rPr>
      <w:i/>
      <w:iCs/>
    </w:rPr>
  </w:style>
  <w:style w:type="character" w:customStyle="1" w:styleId="UnresolvedMention1">
    <w:name w:val="Unresolved Mention1"/>
    <w:basedOn w:val="DefaultParagraphFont"/>
    <w:uiPriority w:val="99"/>
    <w:semiHidden/>
    <w:unhideWhenUsed/>
    <w:rsid w:val="00F05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78796">
      <w:bodyDiv w:val="1"/>
      <w:marLeft w:val="0"/>
      <w:marRight w:val="0"/>
      <w:marTop w:val="0"/>
      <w:marBottom w:val="0"/>
      <w:divBdr>
        <w:top w:val="none" w:sz="0" w:space="0" w:color="auto"/>
        <w:left w:val="none" w:sz="0" w:space="0" w:color="auto"/>
        <w:bottom w:val="none" w:sz="0" w:space="0" w:color="auto"/>
        <w:right w:val="none" w:sz="0" w:space="0" w:color="auto"/>
      </w:divBdr>
    </w:div>
    <w:div w:id="187291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omeoffice.gov.uk/crime/vetting-barring-scheme/" TargetMode="External"/><Relationship Id="rId18" Type="http://schemas.openxmlformats.org/officeDocument/2006/relationships/hyperlink" Target="http://www.newman.ac.uk/article-categories/disability-and-mental-health-service/" TargetMode="External"/><Relationship Id="rId26" Type="http://schemas.openxmlformats.org/officeDocument/2006/relationships/hyperlink" Target="http://www.newman.ac.uk/wp-content/uploads/sites/10/2018/05/Newman-University-Data-Protection-Policy-6.pdf" TargetMode="External"/><Relationship Id="rId3" Type="http://schemas.openxmlformats.org/officeDocument/2006/relationships/styles" Target="styles.xml"/><Relationship Id="rId21" Type="http://schemas.openxmlformats.org/officeDocument/2006/relationships/hyperlink" Target="http://www.ucas.com" TargetMode="External"/><Relationship Id="rId7" Type="http://schemas.openxmlformats.org/officeDocument/2006/relationships/hyperlink" Target="https://www.newman.ac.uk/knowledge-base/mission-statement/" TargetMode="External"/><Relationship Id="rId12" Type="http://schemas.openxmlformats.org/officeDocument/2006/relationships/hyperlink" Target="http://www.newman.ac.uk/study/entry-requirements" TargetMode="External"/><Relationship Id="rId17" Type="http://schemas.openxmlformats.org/officeDocument/2006/relationships/hyperlink" Target="https://www.newman.ac.uk/knowledge-base/transfers-top-ups-and-recognition-of-prior-certificated-learning-rpcl-and-or-prior-experiential-learning-rpel-policy/" TargetMode="External"/><Relationship Id="rId25" Type="http://schemas.openxmlformats.org/officeDocument/2006/relationships/hyperlink" Target="https://www.newman.ac.uk/knowledge-base/data-protect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etintoteaching.education.gov.uk/" TargetMode="External"/><Relationship Id="rId20" Type="http://schemas.openxmlformats.org/officeDocument/2006/relationships/hyperlink" Target="http://www.newman.ac.uk/study/how-to-apply/" TargetMode="External"/><Relationship Id="rId29" Type="http://schemas.openxmlformats.org/officeDocument/2006/relationships/hyperlink" Target="http://www.newman.ac.uk/article-categories/fees-and-financ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newman.ac.uk" TargetMode="External"/><Relationship Id="rId24" Type="http://schemas.openxmlformats.org/officeDocument/2006/relationships/hyperlink" Target="https://www.gov.uk/apply-for-teacher-trainin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ewman.ac.uk/knowledge-base/happens-i-apply/" TargetMode="External"/><Relationship Id="rId23" Type="http://schemas.openxmlformats.org/officeDocument/2006/relationships/hyperlink" Target="https://www.newman.ac.uk/knowledge-base/regulations-policies-relating-students/" TargetMode="External"/><Relationship Id="rId28" Type="http://schemas.openxmlformats.org/officeDocument/2006/relationships/hyperlink" Target="http://www.newman.ac.uk/article-categories/fees-and-finance/" TargetMode="External"/><Relationship Id="rId10" Type="http://schemas.openxmlformats.org/officeDocument/2006/relationships/hyperlink" Target="http://www.newman.ac.uk/knowledge-base/equality-diversity-policy/" TargetMode="External"/><Relationship Id="rId19" Type="http://schemas.openxmlformats.org/officeDocument/2006/relationships/hyperlink" Target="http://www.newman.ac.uk/wp-content/uploads/sites/10/2017/12/Disability-policy.pdf" TargetMode="External"/><Relationship Id="rId31" Type="http://schemas.openxmlformats.org/officeDocument/2006/relationships/hyperlink" Target="http://www.newman.ac.uk" TargetMode="External"/><Relationship Id="rId4" Type="http://schemas.openxmlformats.org/officeDocument/2006/relationships/settings" Target="settings.xml"/><Relationship Id="rId9" Type="http://schemas.openxmlformats.org/officeDocument/2006/relationships/hyperlink" Target="http://www.newman.ac.uk" TargetMode="External"/><Relationship Id="rId14" Type="http://schemas.openxmlformats.org/officeDocument/2006/relationships/hyperlink" Target="http://www.newman.ac.uk/study" TargetMode="External"/><Relationship Id="rId22" Type="http://schemas.openxmlformats.org/officeDocument/2006/relationships/hyperlink" Target="http://www.newman.ac.uk/schools" TargetMode="External"/><Relationship Id="rId27" Type="http://schemas.openxmlformats.org/officeDocument/2006/relationships/hyperlink" Target="https://www.ukcisa.org.uk/" TargetMode="External"/><Relationship Id="rId30" Type="http://schemas.openxmlformats.org/officeDocument/2006/relationships/hyperlink" Target="https://www.newman.ac.uk/knowledge-base/regulations-policies-relating-students/" TargetMode="External"/><Relationship Id="rId8" Type="http://schemas.openxmlformats.org/officeDocument/2006/relationships/hyperlink" Target="http://www.newman.ac.uk/knowledge-base/mission-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B6AFB-B28A-452F-BBB6-9E3E8F4F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6674</Words>
  <Characters>38048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Brown</dc:creator>
  <cp:keywords/>
  <dc:description/>
  <cp:lastModifiedBy>Jacqueline Brown</cp:lastModifiedBy>
  <cp:revision>4</cp:revision>
  <cp:lastPrinted>2023-10-06T07:36:00Z</cp:lastPrinted>
  <dcterms:created xsi:type="dcterms:W3CDTF">2023-10-06T09:03:00Z</dcterms:created>
  <dcterms:modified xsi:type="dcterms:W3CDTF">2023-10-24T12:41:00Z</dcterms:modified>
</cp:coreProperties>
</file>