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6E9" w:rsidRDefault="00B854B8">
      <w:pPr>
        <w:rPr>
          <w:rFonts w:ascii="Tahoma" w:hAnsi="Tahoma" w:cs="Tahoma"/>
          <w:sz w:val="28"/>
          <w:szCs w:val="28"/>
          <w:lang w:eastAsia="en-GB"/>
        </w:rPr>
      </w:pPr>
      <w:r w:rsidRPr="00111F20">
        <w:rPr>
          <w:rFonts w:ascii="Tahoma" w:hAnsi="Tahoma" w:cs="Tahoma"/>
          <w:noProof/>
          <w:sz w:val="28"/>
          <w:szCs w:val="28"/>
          <w:lang w:eastAsia="en-GB"/>
        </w:rPr>
        <w:drawing>
          <wp:inline distT="0" distB="0" distL="0" distR="0">
            <wp:extent cx="1945640" cy="638175"/>
            <wp:effectExtent l="0" t="0" r="0" b="9525"/>
            <wp:docPr id="1" name="Picture 1" descr="\\mercury\staff\DAVI461\Desktop\New Newman University Crest.GIF" title="Newma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cury\staff\DAVI461\Desktop\New Newman University Crest.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5640" cy="638175"/>
                    </a:xfrm>
                    <a:prstGeom prst="rect">
                      <a:avLst/>
                    </a:prstGeom>
                    <a:noFill/>
                    <a:ln>
                      <a:noFill/>
                    </a:ln>
                  </pic:spPr>
                </pic:pic>
              </a:graphicData>
            </a:graphic>
          </wp:inline>
        </w:drawing>
      </w:r>
      <w:bookmarkStart w:id="0" w:name="_GoBack"/>
      <w:bookmarkEnd w:id="0"/>
    </w:p>
    <w:p w:rsidR="004256E9" w:rsidRDefault="004256E9" w:rsidP="00B854B8">
      <w:pPr>
        <w:jc w:val="center"/>
        <w:rPr>
          <w:rFonts w:ascii="Tahoma" w:hAnsi="Tahoma" w:cs="Tahoma"/>
          <w:b/>
          <w:sz w:val="28"/>
          <w:szCs w:val="28"/>
          <w:lang w:eastAsia="en-GB"/>
        </w:rPr>
      </w:pPr>
      <w:r w:rsidRPr="00111F20">
        <w:rPr>
          <w:rFonts w:ascii="Tahoma" w:hAnsi="Tahoma" w:cs="Tahoma"/>
          <w:b/>
          <w:sz w:val="28"/>
          <w:szCs w:val="28"/>
          <w:lang w:eastAsia="en-GB"/>
        </w:rPr>
        <w:t>Collaborative Strategy Committee</w:t>
      </w:r>
    </w:p>
    <w:p w:rsidR="00B854B8" w:rsidRPr="00111F20" w:rsidRDefault="003F35CF" w:rsidP="00B854B8">
      <w:pPr>
        <w:jc w:val="center"/>
        <w:rPr>
          <w:rFonts w:ascii="Tahoma" w:hAnsi="Tahoma" w:cs="Tahoma"/>
          <w:b/>
          <w:sz w:val="28"/>
          <w:szCs w:val="28"/>
          <w:lang w:eastAsia="en-GB"/>
        </w:rPr>
      </w:pPr>
      <w:r>
        <w:rPr>
          <w:noProof/>
          <w:lang w:eastAsia="en-GB"/>
        </w:rPr>
        <mc:AlternateContent>
          <mc:Choice Requires="wps">
            <w:drawing>
              <wp:inline distT="0" distB="0" distL="0" distR="0">
                <wp:extent cx="5763895" cy="1403985"/>
                <wp:effectExtent l="19050" t="19050" r="27305" b="1206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895" cy="1403985"/>
                        </a:xfrm>
                        <a:prstGeom prst="rect">
                          <a:avLst/>
                        </a:prstGeom>
                        <a:solidFill>
                          <a:srgbClr val="FFC000"/>
                        </a:solidFill>
                        <a:ln w="28575">
                          <a:headEnd/>
                          <a:tailEnd/>
                        </a:ln>
                      </wps:spPr>
                      <wps:style>
                        <a:lnRef idx="2">
                          <a:schemeClr val="dk1"/>
                        </a:lnRef>
                        <a:fillRef idx="1">
                          <a:schemeClr val="lt1"/>
                        </a:fillRef>
                        <a:effectRef idx="0">
                          <a:schemeClr val="dk1"/>
                        </a:effectRef>
                        <a:fontRef idx="minor">
                          <a:schemeClr val="dk1"/>
                        </a:fontRef>
                      </wps:style>
                      <wps:txbx>
                        <w:txbxContent>
                          <w:p w:rsidR="003F35CF" w:rsidRPr="004256E9" w:rsidRDefault="003F35CF" w:rsidP="003F35CF">
                            <w:pPr>
                              <w:rPr>
                                <w:rFonts w:ascii="Tahoma" w:eastAsiaTheme="minorEastAsia" w:hAnsi="Tahoma" w:cs="Tahoma"/>
                                <w:b/>
                                <w:noProof/>
                                <w:sz w:val="20"/>
                                <w:szCs w:val="20"/>
                                <w:lang w:eastAsia="en-GB"/>
                              </w:rPr>
                            </w:pPr>
                            <w:r w:rsidRPr="004256E9">
                              <w:rPr>
                                <w:rFonts w:ascii="Tahoma" w:hAnsi="Tahoma" w:cs="Tahoma"/>
                                <w:b/>
                                <w:sz w:val="20"/>
                                <w:szCs w:val="20"/>
                              </w:rPr>
                              <w:t xml:space="preserve">The University’s Committee Structure aims to put the University in a position of strength to deliver the evidence base that will enable us to engage with the OfS and </w:t>
                            </w:r>
                            <w:r w:rsidR="004256E9">
                              <w:rPr>
                                <w:rFonts w:ascii="Tahoma" w:hAnsi="Tahoma" w:cs="Tahoma"/>
                                <w:b/>
                                <w:sz w:val="20"/>
                                <w:szCs w:val="20"/>
                              </w:rPr>
                              <w:t xml:space="preserve">its </w:t>
                            </w:r>
                            <w:hyperlink r:id="rId9" w:history="1">
                              <w:r w:rsidR="004256E9" w:rsidRPr="004256E9">
                                <w:rPr>
                                  <w:rStyle w:val="Hyperlink"/>
                                  <w:rFonts w:ascii="Tahoma" w:hAnsi="Tahoma" w:cs="Tahoma"/>
                                  <w:b/>
                                  <w:sz w:val="20"/>
                                  <w:szCs w:val="20"/>
                                </w:rPr>
                                <w:t>conditions of registration</w:t>
                              </w:r>
                            </w:hyperlink>
                            <w:r w:rsidR="004256E9">
                              <w:rPr>
                                <w:rFonts w:ascii="Tahoma" w:hAnsi="Tahoma" w:cs="Tahoma"/>
                                <w:b/>
                                <w:sz w:val="20"/>
                                <w:szCs w:val="20"/>
                              </w:rPr>
                              <w:t>.</w:t>
                            </w:r>
                          </w:p>
                          <w:p w:rsidR="003F35CF" w:rsidRDefault="003F35CF" w:rsidP="003F35CF">
                            <w:r w:rsidRPr="004256E9">
                              <w:rPr>
                                <w:rFonts w:ascii="Tahoma" w:hAnsi="Tahoma" w:cs="Tahoma"/>
                                <w:b/>
                                <w:sz w:val="20"/>
                                <w:szCs w:val="20"/>
                              </w:rPr>
                              <w:t>Individual Committees are expected to utilise a range of indicators, quantitative and qualitative intelligence and horizon scanning tha</w:t>
                            </w:r>
                            <w:r w:rsidR="00E13C25" w:rsidRPr="004256E9">
                              <w:rPr>
                                <w:rFonts w:ascii="Tahoma" w:hAnsi="Tahoma" w:cs="Tahoma"/>
                                <w:b/>
                                <w:sz w:val="20"/>
                                <w:szCs w:val="20"/>
                              </w:rPr>
                              <w:t>t will enable them to monitor</w:t>
                            </w:r>
                            <w:r w:rsidRPr="004256E9">
                              <w:rPr>
                                <w:rFonts w:ascii="Tahoma" w:hAnsi="Tahoma" w:cs="Tahoma"/>
                                <w:b/>
                                <w:sz w:val="20"/>
                                <w:szCs w:val="20"/>
                              </w:rPr>
                              <w:t xml:space="preserve"> and review trends and spot (early on) any issues that m</w:t>
                            </w:r>
                            <w:r w:rsidR="00077161" w:rsidRPr="004256E9">
                              <w:rPr>
                                <w:rFonts w:ascii="Tahoma" w:hAnsi="Tahoma" w:cs="Tahoma"/>
                                <w:b/>
                                <w:sz w:val="20"/>
                                <w:szCs w:val="20"/>
                              </w:rPr>
                              <w:t>a</w:t>
                            </w:r>
                            <w:r w:rsidRPr="004256E9">
                              <w:rPr>
                                <w:rFonts w:ascii="Tahoma" w:hAnsi="Tahoma" w:cs="Tahoma"/>
                                <w:b/>
                                <w:sz w:val="20"/>
                                <w:szCs w:val="20"/>
                              </w:rPr>
                              <w:t>y affect compliance.  In doing so, they are empowered to drive and effect changes accordingly.</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53.8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" fillcolor="#ffc000" strokecolor="black [3200]" strokeweight="2.25pt">
                <v:textbox style="mso-fit-shape-to-text:t">
                  <w:txbxContent>
                    <w:p w:rsidR="003F35CF" w:rsidRPr="004256E9" w:rsidRDefault="003F35CF" w:rsidP="003F35CF">
                      <w:pPr>
                        <w:rPr>
                          <w:rFonts w:ascii="Tahoma" w:eastAsiaTheme="minorEastAsia" w:hAnsi="Tahoma" w:cs="Tahoma"/>
                          <w:b/>
                          <w:noProof/>
                          <w:sz w:val="20"/>
                          <w:szCs w:val="20"/>
                          <w:lang w:eastAsia="en-GB"/>
                        </w:rPr>
                      </w:pPr>
                      <w:r w:rsidRPr="004256E9">
                        <w:rPr>
                          <w:rFonts w:ascii="Tahoma" w:hAnsi="Tahoma" w:cs="Tahoma"/>
                          <w:b/>
                          <w:sz w:val="20"/>
                          <w:szCs w:val="20"/>
                        </w:rPr>
                        <w:t xml:space="preserve">The University’s Committee Structure aims to put the University in a position of strength to deliver the evidence base that will enable us to engage with the OfS and </w:t>
                      </w:r>
                      <w:r w:rsidR="004256E9">
                        <w:rPr>
                          <w:rFonts w:ascii="Tahoma" w:hAnsi="Tahoma" w:cs="Tahoma"/>
                          <w:b/>
                          <w:sz w:val="20"/>
                          <w:szCs w:val="20"/>
                        </w:rPr>
                        <w:t xml:space="preserve">its </w:t>
                      </w:r>
                      <w:hyperlink r:id="rId10" w:history="1">
                        <w:r w:rsidR="004256E9" w:rsidRPr="004256E9">
                          <w:rPr>
                            <w:rStyle w:val="Hyperlink"/>
                            <w:rFonts w:ascii="Tahoma" w:hAnsi="Tahoma" w:cs="Tahoma"/>
                            <w:b/>
                            <w:sz w:val="20"/>
                            <w:szCs w:val="20"/>
                          </w:rPr>
                          <w:t>conditions of registration</w:t>
                        </w:r>
                      </w:hyperlink>
                      <w:r w:rsidR="004256E9">
                        <w:rPr>
                          <w:rFonts w:ascii="Tahoma" w:hAnsi="Tahoma" w:cs="Tahoma"/>
                          <w:b/>
                          <w:sz w:val="20"/>
                          <w:szCs w:val="20"/>
                        </w:rPr>
                        <w:t>.</w:t>
                      </w:r>
                    </w:p>
                    <w:p w:rsidR="003F35CF" w:rsidRDefault="003F35CF" w:rsidP="003F35CF">
                      <w:r w:rsidRPr="004256E9">
                        <w:rPr>
                          <w:rFonts w:ascii="Tahoma" w:hAnsi="Tahoma" w:cs="Tahoma"/>
                          <w:b/>
                          <w:sz w:val="20"/>
                          <w:szCs w:val="20"/>
                        </w:rPr>
                        <w:t>Individual Committees are expected to utilise a range of indicators, quantitative and qualitative intelligence and horizon scanning tha</w:t>
                      </w:r>
                      <w:r w:rsidR="00E13C25" w:rsidRPr="004256E9">
                        <w:rPr>
                          <w:rFonts w:ascii="Tahoma" w:hAnsi="Tahoma" w:cs="Tahoma"/>
                          <w:b/>
                          <w:sz w:val="20"/>
                          <w:szCs w:val="20"/>
                        </w:rPr>
                        <w:t>t will enable them to monitor</w:t>
                      </w:r>
                      <w:r w:rsidRPr="004256E9">
                        <w:rPr>
                          <w:rFonts w:ascii="Tahoma" w:hAnsi="Tahoma" w:cs="Tahoma"/>
                          <w:b/>
                          <w:sz w:val="20"/>
                          <w:szCs w:val="20"/>
                        </w:rPr>
                        <w:t xml:space="preserve"> and review trends and spot (early on) any issues that m</w:t>
                      </w:r>
                      <w:r w:rsidR="00077161" w:rsidRPr="004256E9">
                        <w:rPr>
                          <w:rFonts w:ascii="Tahoma" w:hAnsi="Tahoma" w:cs="Tahoma"/>
                          <w:b/>
                          <w:sz w:val="20"/>
                          <w:szCs w:val="20"/>
                        </w:rPr>
                        <w:t>a</w:t>
                      </w:r>
                      <w:r w:rsidRPr="004256E9">
                        <w:rPr>
                          <w:rFonts w:ascii="Tahoma" w:hAnsi="Tahoma" w:cs="Tahoma"/>
                          <w:b/>
                          <w:sz w:val="20"/>
                          <w:szCs w:val="20"/>
                        </w:rPr>
                        <w:t>y affect compliance.  In doing so, they are empowered to drive and effect changes accordingly.</w:t>
                      </w:r>
                    </w:p>
                  </w:txbxContent>
                </v:textbox>
                <w10:anchorlock/>
              </v:shape>
            </w:pict>
          </mc:Fallback>
        </mc:AlternateContent>
      </w:r>
    </w:p>
    <w:p w:rsidR="00B854B8" w:rsidRPr="004256E9" w:rsidRDefault="00B854B8" w:rsidP="00B854B8">
      <w:pPr>
        <w:keepNext/>
        <w:rPr>
          <w:rFonts w:ascii="Tahoma" w:hAnsi="Tahoma" w:cs="Tahoma"/>
          <w:b/>
          <w:sz w:val="20"/>
          <w:szCs w:val="20"/>
          <w:u w:val="single"/>
        </w:rPr>
      </w:pPr>
      <w:r w:rsidRPr="004256E9">
        <w:rPr>
          <w:rFonts w:ascii="Tahoma" w:hAnsi="Tahoma" w:cs="Tahoma"/>
          <w:b/>
          <w:sz w:val="20"/>
          <w:szCs w:val="20"/>
          <w:u w:val="single"/>
        </w:rPr>
        <w:t>Purpose and Scope</w:t>
      </w:r>
    </w:p>
    <w:p w:rsidR="00C56B69" w:rsidRPr="004256E9" w:rsidRDefault="00C56B69" w:rsidP="00C56B69">
      <w:pPr>
        <w:rPr>
          <w:rFonts w:ascii="Tahoma" w:hAnsi="Tahoma" w:cs="Tahoma"/>
          <w:sz w:val="20"/>
          <w:szCs w:val="20"/>
          <w:lang w:eastAsia="en-GB"/>
        </w:rPr>
      </w:pPr>
      <w:r w:rsidRPr="004256E9">
        <w:rPr>
          <w:rFonts w:ascii="Tahoma" w:hAnsi="Tahoma" w:cs="Tahoma"/>
          <w:sz w:val="20"/>
          <w:szCs w:val="20"/>
          <w:lang w:eastAsia="en-GB"/>
        </w:rPr>
        <w:t>The purpose of the Committee is to formulate and develop the University’s approach to collaborative provision, to approve and review academic partnerships, an</w:t>
      </w:r>
      <w:r w:rsidR="00304B56" w:rsidRPr="004256E9">
        <w:rPr>
          <w:rFonts w:ascii="Tahoma" w:hAnsi="Tahoma" w:cs="Tahoma"/>
          <w:sz w:val="20"/>
          <w:szCs w:val="20"/>
          <w:lang w:eastAsia="en-GB"/>
        </w:rPr>
        <w:t>d</w:t>
      </w:r>
      <w:r w:rsidRPr="004256E9">
        <w:rPr>
          <w:rFonts w:ascii="Tahoma" w:hAnsi="Tahoma" w:cs="Tahoma"/>
          <w:sz w:val="20"/>
          <w:szCs w:val="20"/>
          <w:lang w:eastAsia="en-GB"/>
        </w:rPr>
        <w:t xml:space="preserve"> to take oversight of the establishment, operation, and maintenance of collaborative provision.</w:t>
      </w:r>
    </w:p>
    <w:p w:rsidR="00C56B69" w:rsidRPr="004256E9" w:rsidRDefault="00C56B69" w:rsidP="00C56B69">
      <w:pPr>
        <w:rPr>
          <w:rFonts w:ascii="Tahoma" w:hAnsi="Tahoma" w:cs="Tahoma"/>
          <w:sz w:val="20"/>
          <w:szCs w:val="20"/>
          <w:lang w:eastAsia="en-GB"/>
        </w:rPr>
      </w:pPr>
      <w:r w:rsidRPr="004256E9">
        <w:rPr>
          <w:rFonts w:ascii="Tahoma" w:hAnsi="Tahoma" w:cs="Tahoma"/>
          <w:sz w:val="20"/>
          <w:szCs w:val="20"/>
          <w:lang w:eastAsia="en-GB"/>
        </w:rPr>
        <w:t>The Committee supports all those individuals involved in collaborative provision, from all Faculties of the University.</w:t>
      </w:r>
    </w:p>
    <w:p w:rsidR="00B854B8" w:rsidRPr="004256E9" w:rsidRDefault="00B854B8" w:rsidP="00B854B8">
      <w:pPr>
        <w:keepNext/>
        <w:rPr>
          <w:rFonts w:ascii="Tahoma" w:hAnsi="Tahoma" w:cs="Tahoma"/>
          <w:b/>
          <w:sz w:val="20"/>
          <w:szCs w:val="20"/>
          <w:u w:val="single"/>
        </w:rPr>
      </w:pPr>
      <w:r w:rsidRPr="004256E9">
        <w:rPr>
          <w:rFonts w:ascii="Tahoma" w:hAnsi="Tahoma" w:cs="Tahoma"/>
          <w:b/>
          <w:sz w:val="20"/>
          <w:szCs w:val="20"/>
          <w:u w:val="single"/>
        </w:rPr>
        <w:t>Terms of Reference</w:t>
      </w:r>
    </w:p>
    <w:p w:rsidR="00C56B69" w:rsidRPr="004256E9" w:rsidRDefault="00C56B69" w:rsidP="00C56B69">
      <w:pPr>
        <w:pStyle w:val="ListParagraph"/>
        <w:numPr>
          <w:ilvl w:val="0"/>
          <w:numId w:val="3"/>
        </w:numPr>
        <w:rPr>
          <w:rFonts w:ascii="Tahoma" w:hAnsi="Tahoma" w:cs="Tahoma"/>
          <w:sz w:val="20"/>
          <w:szCs w:val="20"/>
        </w:rPr>
      </w:pPr>
      <w:r w:rsidRPr="004256E9">
        <w:rPr>
          <w:rFonts w:ascii="Tahoma" w:hAnsi="Tahoma" w:cs="Tahoma"/>
          <w:sz w:val="20"/>
          <w:szCs w:val="20"/>
        </w:rPr>
        <w:t>To develop strategy and policy, and monitor financial viability, in relation to collaborative provision</w:t>
      </w:r>
    </w:p>
    <w:p w:rsidR="00C56B69" w:rsidRPr="004256E9" w:rsidRDefault="00C56B69" w:rsidP="00C56B69">
      <w:pPr>
        <w:pStyle w:val="ListParagraph"/>
        <w:numPr>
          <w:ilvl w:val="0"/>
          <w:numId w:val="3"/>
        </w:numPr>
        <w:rPr>
          <w:rFonts w:ascii="Tahoma" w:hAnsi="Tahoma" w:cs="Tahoma"/>
          <w:sz w:val="20"/>
          <w:szCs w:val="20"/>
        </w:rPr>
      </w:pPr>
      <w:r w:rsidRPr="004256E9">
        <w:rPr>
          <w:rFonts w:ascii="Tahoma" w:hAnsi="Tahoma" w:cs="Tahoma"/>
          <w:sz w:val="20"/>
          <w:szCs w:val="20"/>
        </w:rPr>
        <w:t>To receive, consider and, where appropriate, approve or reject initial proposals for collaborative provision either with new partners or additional provision with current partners, following initial consideration by a delegated Sub-Group</w:t>
      </w:r>
    </w:p>
    <w:p w:rsidR="00C56B69" w:rsidRPr="004256E9" w:rsidRDefault="00C56B69" w:rsidP="00C56B69">
      <w:pPr>
        <w:pStyle w:val="ListParagraph"/>
        <w:numPr>
          <w:ilvl w:val="0"/>
          <w:numId w:val="3"/>
        </w:numPr>
        <w:rPr>
          <w:rFonts w:ascii="Tahoma" w:hAnsi="Tahoma" w:cs="Tahoma"/>
          <w:sz w:val="20"/>
          <w:szCs w:val="20"/>
        </w:rPr>
      </w:pPr>
      <w:r w:rsidRPr="004256E9">
        <w:rPr>
          <w:rFonts w:ascii="Tahoma" w:hAnsi="Tahoma" w:cs="Tahoma"/>
          <w:sz w:val="20"/>
          <w:szCs w:val="20"/>
        </w:rPr>
        <w:t>To be responsible through delegation for required due diligence including site visits for each collaborative partner both at the beginning of and at regular intervals through the period of the collaboration, to the Collaborative Provision Unit (CPU), and to receive where appropriate regular reports</w:t>
      </w:r>
    </w:p>
    <w:p w:rsidR="00C56B69" w:rsidRPr="004256E9" w:rsidRDefault="00C56B69" w:rsidP="00C56B69">
      <w:pPr>
        <w:pStyle w:val="ListParagraph"/>
        <w:numPr>
          <w:ilvl w:val="0"/>
          <w:numId w:val="3"/>
        </w:numPr>
        <w:rPr>
          <w:rFonts w:ascii="Tahoma" w:hAnsi="Tahoma" w:cs="Tahoma"/>
          <w:sz w:val="20"/>
          <w:szCs w:val="20"/>
        </w:rPr>
      </w:pPr>
      <w:r w:rsidRPr="004256E9">
        <w:rPr>
          <w:rFonts w:ascii="Tahoma" w:hAnsi="Tahoma" w:cs="Tahoma"/>
          <w:sz w:val="20"/>
          <w:szCs w:val="20"/>
        </w:rPr>
        <w:t>To approve the creation, renewal or discontinuation of academic partnerships with external organisations</w:t>
      </w:r>
    </w:p>
    <w:p w:rsidR="00C56B69" w:rsidRPr="004256E9" w:rsidRDefault="00C56B69" w:rsidP="00C56B69">
      <w:pPr>
        <w:pStyle w:val="ListParagraph"/>
        <w:numPr>
          <w:ilvl w:val="0"/>
          <w:numId w:val="3"/>
        </w:numPr>
        <w:rPr>
          <w:rFonts w:ascii="Tahoma" w:hAnsi="Tahoma" w:cs="Tahoma"/>
          <w:sz w:val="20"/>
          <w:szCs w:val="20"/>
        </w:rPr>
      </w:pPr>
      <w:r w:rsidRPr="004256E9">
        <w:rPr>
          <w:rFonts w:ascii="Tahoma" w:hAnsi="Tahoma" w:cs="Tahoma"/>
          <w:sz w:val="20"/>
          <w:szCs w:val="20"/>
        </w:rPr>
        <w:t>In conjunction with approved partner organisations, to be responsible for ensuring that the quality and standards of all collaborative programmes attracting awards of Newman University are maintained throughout the duration of the partnership</w:t>
      </w:r>
    </w:p>
    <w:p w:rsidR="00C56B69" w:rsidRPr="004256E9" w:rsidRDefault="00C56B69" w:rsidP="00C56B69">
      <w:pPr>
        <w:pStyle w:val="ListParagraph"/>
        <w:numPr>
          <w:ilvl w:val="0"/>
          <w:numId w:val="3"/>
        </w:numPr>
        <w:rPr>
          <w:rFonts w:ascii="Tahoma" w:hAnsi="Tahoma" w:cs="Tahoma"/>
          <w:sz w:val="20"/>
          <w:szCs w:val="20"/>
        </w:rPr>
      </w:pPr>
      <w:r w:rsidRPr="004256E9">
        <w:rPr>
          <w:rFonts w:ascii="Tahoma" w:hAnsi="Tahoma" w:cs="Tahoma"/>
          <w:sz w:val="20"/>
          <w:szCs w:val="20"/>
        </w:rPr>
        <w:t>To monitor the non-academic elements of partnership, particularly overall reputational issues.</w:t>
      </w:r>
    </w:p>
    <w:p w:rsidR="00B854B8" w:rsidRPr="004256E9" w:rsidRDefault="00C56B69" w:rsidP="00C56B69">
      <w:pPr>
        <w:pStyle w:val="ListParagraph"/>
        <w:numPr>
          <w:ilvl w:val="0"/>
          <w:numId w:val="3"/>
        </w:numPr>
        <w:rPr>
          <w:rFonts w:ascii="Tahoma" w:hAnsi="Tahoma" w:cs="Tahoma"/>
          <w:sz w:val="20"/>
          <w:szCs w:val="20"/>
        </w:rPr>
      </w:pPr>
      <w:r w:rsidRPr="004256E9">
        <w:rPr>
          <w:rFonts w:ascii="Tahoma" w:hAnsi="Tahoma" w:cs="Tahoma"/>
          <w:sz w:val="20"/>
          <w:szCs w:val="20"/>
        </w:rPr>
        <w:t xml:space="preserve">To ensure and monitor that partners are meeting their legislative requirements (eg. Prevent and Office of Independent Adjudicator) and the requirements of the partnership agreement. </w:t>
      </w:r>
    </w:p>
    <w:p w:rsidR="00A82C19" w:rsidRPr="004256E9" w:rsidRDefault="00A82C19" w:rsidP="00B854B8">
      <w:pPr>
        <w:keepNext/>
        <w:rPr>
          <w:rFonts w:ascii="Tahoma" w:hAnsi="Tahoma" w:cs="Tahoma"/>
          <w:b/>
          <w:sz w:val="20"/>
          <w:szCs w:val="20"/>
          <w:u w:val="single"/>
        </w:rPr>
      </w:pPr>
      <w:r w:rsidRPr="004256E9">
        <w:rPr>
          <w:rFonts w:ascii="Tahoma" w:hAnsi="Tahoma" w:cs="Tahoma"/>
          <w:b/>
          <w:sz w:val="20"/>
          <w:szCs w:val="20"/>
          <w:u w:val="single"/>
        </w:rPr>
        <w:lastRenderedPageBreak/>
        <w:t>Reporting</w:t>
      </w:r>
    </w:p>
    <w:p w:rsidR="00A82C19" w:rsidRPr="004256E9" w:rsidRDefault="000A6051" w:rsidP="00B854B8">
      <w:pPr>
        <w:keepNext/>
        <w:rPr>
          <w:rFonts w:ascii="Tahoma" w:hAnsi="Tahoma" w:cs="Tahoma"/>
          <w:sz w:val="20"/>
          <w:szCs w:val="20"/>
        </w:rPr>
      </w:pPr>
      <w:r w:rsidRPr="004256E9">
        <w:rPr>
          <w:rFonts w:ascii="Tahoma" w:hAnsi="Tahoma" w:cs="Tahoma"/>
          <w:sz w:val="20"/>
          <w:szCs w:val="20"/>
        </w:rPr>
        <w:t>Senate</w:t>
      </w:r>
    </w:p>
    <w:p w:rsidR="00B854B8" w:rsidRPr="004256E9" w:rsidRDefault="00B854B8" w:rsidP="00B854B8">
      <w:pPr>
        <w:keepNext/>
        <w:rPr>
          <w:rFonts w:ascii="Tahoma" w:hAnsi="Tahoma" w:cs="Tahoma"/>
          <w:b/>
          <w:sz w:val="20"/>
          <w:szCs w:val="20"/>
          <w:u w:val="single"/>
        </w:rPr>
      </w:pPr>
      <w:r w:rsidRPr="004256E9">
        <w:rPr>
          <w:rFonts w:ascii="Tahoma" w:hAnsi="Tahoma" w:cs="Tahoma"/>
          <w:b/>
          <w:sz w:val="20"/>
          <w:szCs w:val="20"/>
          <w:u w:val="single"/>
        </w:rPr>
        <w:t>Quoracy</w:t>
      </w:r>
    </w:p>
    <w:p w:rsidR="00B854B8" w:rsidRPr="004256E9" w:rsidRDefault="00C56B69">
      <w:pPr>
        <w:rPr>
          <w:rFonts w:ascii="Tahoma" w:hAnsi="Tahoma" w:cs="Tahoma"/>
          <w:sz w:val="20"/>
          <w:szCs w:val="20"/>
          <w:lang w:eastAsia="en-GB"/>
        </w:rPr>
      </w:pPr>
      <w:r w:rsidRPr="004256E9">
        <w:rPr>
          <w:rFonts w:ascii="Tahoma" w:hAnsi="Tahoma" w:cs="Tahoma"/>
          <w:sz w:val="20"/>
          <w:szCs w:val="20"/>
          <w:lang w:eastAsia="en-GB"/>
        </w:rPr>
        <w:t>At least half the members plus one</w:t>
      </w:r>
      <w:r w:rsidR="003F35CF" w:rsidRPr="004256E9">
        <w:rPr>
          <w:rFonts w:ascii="Tahoma" w:hAnsi="Tahoma" w:cs="Tahoma"/>
          <w:sz w:val="20"/>
          <w:szCs w:val="20"/>
          <w:lang w:eastAsia="en-GB"/>
        </w:rPr>
        <w:t xml:space="preserve">.  </w:t>
      </w:r>
      <w:r w:rsidR="003F35CF" w:rsidRPr="004256E9">
        <w:rPr>
          <w:rFonts w:ascii="Tahoma" w:hAnsi="Tahoma" w:cs="Tahoma"/>
          <w:sz w:val="20"/>
          <w:szCs w:val="20"/>
        </w:rPr>
        <w:t>Attendance of members will be monitored on an annual basis.</w:t>
      </w:r>
    </w:p>
    <w:p w:rsidR="00B854B8" w:rsidRPr="004256E9" w:rsidRDefault="00B854B8" w:rsidP="00B854B8">
      <w:pPr>
        <w:keepNext/>
        <w:rPr>
          <w:rFonts w:ascii="Tahoma" w:hAnsi="Tahoma" w:cs="Tahoma"/>
          <w:b/>
          <w:sz w:val="20"/>
          <w:szCs w:val="20"/>
          <w:u w:val="single"/>
        </w:rPr>
      </w:pPr>
      <w:r w:rsidRPr="004256E9">
        <w:rPr>
          <w:rFonts w:ascii="Tahoma" w:hAnsi="Tahoma" w:cs="Tahoma"/>
          <w:b/>
          <w:sz w:val="20"/>
          <w:szCs w:val="20"/>
          <w:u w:val="single"/>
        </w:rPr>
        <w:t>Frequency of Meetings</w:t>
      </w:r>
    </w:p>
    <w:p w:rsidR="00C56B69" w:rsidRPr="004256E9" w:rsidRDefault="000A6051" w:rsidP="00B854B8">
      <w:pPr>
        <w:keepNext/>
        <w:rPr>
          <w:rFonts w:ascii="Tahoma" w:hAnsi="Tahoma" w:cs="Tahoma"/>
          <w:sz w:val="20"/>
          <w:szCs w:val="20"/>
        </w:rPr>
      </w:pPr>
      <w:r w:rsidRPr="004256E9">
        <w:rPr>
          <w:rFonts w:ascii="Tahoma" w:hAnsi="Tahoma" w:cs="Tahoma"/>
          <w:sz w:val="20"/>
          <w:szCs w:val="20"/>
        </w:rPr>
        <w:t>4/6 a year as required</w:t>
      </w:r>
    </w:p>
    <w:p w:rsidR="00B854B8" w:rsidRPr="004256E9" w:rsidRDefault="00B854B8" w:rsidP="00B854B8">
      <w:pPr>
        <w:keepNext/>
        <w:rPr>
          <w:rFonts w:ascii="Tahoma" w:hAnsi="Tahoma" w:cs="Tahoma"/>
          <w:sz w:val="20"/>
          <w:szCs w:val="20"/>
        </w:rPr>
      </w:pPr>
      <w:r w:rsidRPr="004256E9">
        <w:rPr>
          <w:rFonts w:ascii="Tahoma" w:hAnsi="Tahoma" w:cs="Tahoma"/>
          <w:b/>
          <w:sz w:val="20"/>
          <w:szCs w:val="20"/>
          <w:u w:val="single"/>
        </w:rPr>
        <w:t>Membership</w:t>
      </w:r>
      <w:r w:rsidR="00A43521" w:rsidRPr="004256E9">
        <w:rPr>
          <w:rFonts w:ascii="Tahoma" w:hAnsi="Tahoma" w:cs="Tahoma"/>
          <w:sz w:val="20"/>
          <w:szCs w:val="20"/>
        </w:rPr>
        <w:t xml:space="preserve"> (members are encouraged to secure an appropriate replacement/representative in their absence) </w:t>
      </w:r>
    </w:p>
    <w:p w:rsidR="00B854B8" w:rsidRPr="004256E9" w:rsidRDefault="00B854B8" w:rsidP="00B854B8">
      <w:pPr>
        <w:rPr>
          <w:rFonts w:ascii="Tahoma" w:hAnsi="Tahoma" w:cs="Tahoma"/>
          <w:sz w:val="20"/>
          <w:szCs w:val="20"/>
          <w:lang w:eastAsia="en-GB"/>
        </w:rPr>
      </w:pPr>
      <w:r w:rsidRPr="004256E9">
        <w:rPr>
          <w:rFonts w:ascii="Tahoma" w:hAnsi="Tahoma" w:cs="Tahoma"/>
          <w:sz w:val="20"/>
          <w:szCs w:val="20"/>
          <w:lang w:eastAsia="en-GB"/>
        </w:rPr>
        <w:t>Chair:</w:t>
      </w:r>
      <w:r w:rsidRPr="004256E9">
        <w:rPr>
          <w:rFonts w:ascii="Tahoma" w:hAnsi="Tahoma" w:cs="Tahoma"/>
          <w:sz w:val="20"/>
          <w:szCs w:val="20"/>
          <w:lang w:eastAsia="en-GB"/>
        </w:rPr>
        <w:tab/>
      </w:r>
      <w:r w:rsidR="00E702A3" w:rsidRPr="004256E9">
        <w:rPr>
          <w:rFonts w:ascii="Tahoma" w:hAnsi="Tahoma" w:cs="Tahoma"/>
          <w:sz w:val="20"/>
          <w:szCs w:val="20"/>
          <w:lang w:eastAsia="en-GB"/>
        </w:rPr>
        <w:t>Deputy V</w:t>
      </w:r>
      <w:r w:rsidR="00C56B69" w:rsidRPr="004256E9">
        <w:rPr>
          <w:rFonts w:ascii="Tahoma" w:hAnsi="Tahoma" w:cs="Tahoma"/>
          <w:sz w:val="20"/>
          <w:szCs w:val="20"/>
          <w:lang w:eastAsia="en-GB"/>
        </w:rPr>
        <w:t>ice</w:t>
      </w:r>
      <w:r w:rsidR="00EE26C9" w:rsidRPr="004256E9">
        <w:rPr>
          <w:rFonts w:ascii="Tahoma" w:hAnsi="Tahoma" w:cs="Tahoma"/>
          <w:sz w:val="20"/>
          <w:szCs w:val="20"/>
          <w:lang w:eastAsia="en-GB"/>
        </w:rPr>
        <w:t>-</w:t>
      </w:r>
      <w:r w:rsidR="00C56B69" w:rsidRPr="004256E9">
        <w:rPr>
          <w:rFonts w:ascii="Tahoma" w:hAnsi="Tahoma" w:cs="Tahoma"/>
          <w:sz w:val="20"/>
          <w:szCs w:val="20"/>
          <w:lang w:eastAsia="en-GB"/>
        </w:rPr>
        <w:t xml:space="preserve">Chancellor </w:t>
      </w:r>
      <w:r w:rsidR="0038274E" w:rsidRPr="004256E9">
        <w:rPr>
          <w:rFonts w:ascii="Tahoma" w:hAnsi="Tahoma" w:cs="Tahoma"/>
          <w:sz w:val="20"/>
          <w:szCs w:val="20"/>
          <w:lang w:eastAsia="en-GB"/>
        </w:rPr>
        <w:t>(Professor Peter Childs)</w:t>
      </w:r>
      <w:r w:rsidRPr="004256E9">
        <w:rPr>
          <w:rFonts w:ascii="Tahoma" w:hAnsi="Tahoma" w:cs="Tahoma"/>
          <w:sz w:val="20"/>
          <w:szCs w:val="20"/>
          <w:lang w:eastAsia="en-GB"/>
        </w:rPr>
        <w:tab/>
        <w:t xml:space="preserve"> </w:t>
      </w:r>
    </w:p>
    <w:p w:rsidR="00C56B69" w:rsidRPr="004256E9" w:rsidRDefault="00077161" w:rsidP="00C56B69">
      <w:pPr>
        <w:rPr>
          <w:rFonts w:ascii="Tahoma" w:hAnsi="Tahoma" w:cs="Tahoma"/>
          <w:sz w:val="20"/>
          <w:szCs w:val="20"/>
          <w:lang w:eastAsia="en-GB"/>
        </w:rPr>
      </w:pPr>
      <w:r w:rsidRPr="004256E9">
        <w:rPr>
          <w:rFonts w:ascii="Tahoma" w:hAnsi="Tahoma" w:cs="Tahoma"/>
          <w:sz w:val="20"/>
          <w:szCs w:val="20"/>
          <w:lang w:eastAsia="en-GB"/>
        </w:rPr>
        <w:t xml:space="preserve">Executive </w:t>
      </w:r>
      <w:r w:rsidR="00C56B69" w:rsidRPr="004256E9">
        <w:rPr>
          <w:rFonts w:ascii="Tahoma" w:hAnsi="Tahoma" w:cs="Tahoma"/>
          <w:sz w:val="20"/>
          <w:szCs w:val="20"/>
          <w:lang w:eastAsia="en-GB"/>
        </w:rPr>
        <w:t>Dean</w:t>
      </w:r>
      <w:r w:rsidR="00A43521" w:rsidRPr="004256E9">
        <w:rPr>
          <w:rFonts w:ascii="Tahoma" w:hAnsi="Tahoma" w:cs="Tahoma"/>
          <w:sz w:val="20"/>
          <w:szCs w:val="20"/>
          <w:lang w:eastAsia="en-GB"/>
        </w:rPr>
        <w:t>s</w:t>
      </w:r>
      <w:r w:rsidR="00C56B69" w:rsidRPr="004256E9">
        <w:rPr>
          <w:rFonts w:ascii="Tahoma" w:hAnsi="Tahoma" w:cs="Tahoma"/>
          <w:sz w:val="20"/>
          <w:szCs w:val="20"/>
          <w:lang w:eastAsia="en-GB"/>
        </w:rPr>
        <w:t xml:space="preserve"> of </w:t>
      </w:r>
      <w:r w:rsidR="00EE26C9" w:rsidRPr="004256E9">
        <w:rPr>
          <w:rFonts w:ascii="Tahoma" w:hAnsi="Tahoma" w:cs="Tahoma"/>
          <w:sz w:val="20"/>
          <w:szCs w:val="20"/>
          <w:lang w:eastAsia="en-GB"/>
        </w:rPr>
        <w:t>F</w:t>
      </w:r>
      <w:r w:rsidR="00C56B69" w:rsidRPr="004256E9">
        <w:rPr>
          <w:rFonts w:ascii="Tahoma" w:hAnsi="Tahoma" w:cs="Tahoma"/>
          <w:sz w:val="20"/>
          <w:szCs w:val="20"/>
          <w:lang w:eastAsia="en-GB"/>
        </w:rPr>
        <w:t>acult</w:t>
      </w:r>
      <w:r w:rsidR="00EE26C9" w:rsidRPr="004256E9">
        <w:rPr>
          <w:rFonts w:ascii="Tahoma" w:hAnsi="Tahoma" w:cs="Tahoma"/>
          <w:sz w:val="20"/>
          <w:szCs w:val="20"/>
          <w:lang w:eastAsia="en-GB"/>
        </w:rPr>
        <w:t>y:</w:t>
      </w:r>
      <w:r w:rsidR="0038274E" w:rsidRPr="004256E9">
        <w:rPr>
          <w:rFonts w:ascii="Tahoma" w:hAnsi="Tahoma" w:cs="Tahoma"/>
          <w:sz w:val="20"/>
          <w:szCs w:val="20"/>
          <w:lang w:eastAsia="en-GB"/>
        </w:rPr>
        <w:t xml:space="preserve"> </w:t>
      </w:r>
      <w:r w:rsidR="00EE26C9" w:rsidRPr="004256E9">
        <w:rPr>
          <w:rFonts w:ascii="Tahoma" w:hAnsi="Tahoma" w:cs="Tahoma"/>
          <w:sz w:val="20"/>
          <w:szCs w:val="20"/>
          <w:lang w:eastAsia="en-GB"/>
        </w:rPr>
        <w:t>(</w:t>
      </w:r>
      <w:r w:rsidR="0038274E" w:rsidRPr="004256E9">
        <w:rPr>
          <w:rFonts w:ascii="Tahoma" w:hAnsi="Tahoma" w:cs="Tahoma"/>
          <w:sz w:val="20"/>
          <w:szCs w:val="20"/>
          <w:lang w:eastAsia="en-GB"/>
        </w:rPr>
        <w:t>Dr Lorraine Thomas</w:t>
      </w:r>
      <w:r w:rsidR="00EE26C9" w:rsidRPr="004256E9">
        <w:rPr>
          <w:rFonts w:ascii="Tahoma" w:hAnsi="Tahoma" w:cs="Tahoma"/>
          <w:sz w:val="20"/>
          <w:szCs w:val="20"/>
          <w:lang w:eastAsia="en-GB"/>
        </w:rPr>
        <w:t xml:space="preserve">, </w:t>
      </w:r>
      <w:r w:rsidR="0038274E" w:rsidRPr="004256E9">
        <w:rPr>
          <w:rFonts w:ascii="Tahoma" w:hAnsi="Tahoma" w:cs="Tahoma"/>
          <w:sz w:val="20"/>
          <w:szCs w:val="20"/>
          <w:lang w:eastAsia="en-GB"/>
        </w:rPr>
        <w:t>F</w:t>
      </w:r>
      <w:r w:rsidR="00A43521" w:rsidRPr="004256E9">
        <w:rPr>
          <w:rFonts w:ascii="Tahoma" w:hAnsi="Tahoma" w:cs="Tahoma"/>
          <w:sz w:val="20"/>
          <w:szCs w:val="20"/>
          <w:lang w:eastAsia="en-GB"/>
        </w:rPr>
        <w:t>.Ed; Dr Mohammed Jakhara, FASPS</w:t>
      </w:r>
      <w:r w:rsidR="0038274E" w:rsidRPr="004256E9">
        <w:rPr>
          <w:rFonts w:ascii="Tahoma" w:hAnsi="Tahoma" w:cs="Tahoma"/>
          <w:sz w:val="20"/>
          <w:szCs w:val="20"/>
          <w:lang w:eastAsia="en-GB"/>
        </w:rPr>
        <w:t xml:space="preserve">) </w:t>
      </w:r>
    </w:p>
    <w:p w:rsidR="00C56B69" w:rsidRPr="004256E9" w:rsidRDefault="00C56B69" w:rsidP="00C56B69">
      <w:pPr>
        <w:rPr>
          <w:rFonts w:ascii="Tahoma" w:hAnsi="Tahoma" w:cs="Tahoma"/>
          <w:sz w:val="20"/>
          <w:szCs w:val="20"/>
          <w:lang w:eastAsia="en-GB"/>
        </w:rPr>
      </w:pPr>
      <w:r w:rsidRPr="004256E9">
        <w:rPr>
          <w:rFonts w:ascii="Tahoma" w:hAnsi="Tahoma" w:cs="Tahoma"/>
          <w:sz w:val="20"/>
          <w:szCs w:val="20"/>
          <w:lang w:eastAsia="en-GB"/>
        </w:rPr>
        <w:t>Deputy Registrar</w:t>
      </w:r>
      <w:r w:rsidR="00EE26C9" w:rsidRPr="004256E9">
        <w:rPr>
          <w:rFonts w:ascii="Tahoma" w:hAnsi="Tahoma" w:cs="Tahoma"/>
          <w:sz w:val="20"/>
          <w:szCs w:val="20"/>
          <w:lang w:eastAsia="en-GB"/>
        </w:rPr>
        <w:t>:</w:t>
      </w:r>
      <w:r w:rsidR="0038274E" w:rsidRPr="004256E9">
        <w:rPr>
          <w:rFonts w:ascii="Tahoma" w:hAnsi="Tahoma" w:cs="Tahoma"/>
          <w:sz w:val="20"/>
          <w:szCs w:val="20"/>
          <w:lang w:eastAsia="en-GB"/>
        </w:rPr>
        <w:t xml:space="preserve"> (Lysandre de-la-Haye)</w:t>
      </w:r>
    </w:p>
    <w:p w:rsidR="00C56B69" w:rsidRPr="004256E9" w:rsidRDefault="00C56B69" w:rsidP="00C56B69">
      <w:pPr>
        <w:rPr>
          <w:rFonts w:ascii="Tahoma" w:hAnsi="Tahoma" w:cs="Tahoma"/>
          <w:sz w:val="20"/>
          <w:szCs w:val="20"/>
          <w:lang w:eastAsia="en-GB"/>
        </w:rPr>
      </w:pPr>
      <w:r w:rsidRPr="004256E9">
        <w:rPr>
          <w:rFonts w:ascii="Tahoma" w:hAnsi="Tahoma" w:cs="Tahoma"/>
          <w:sz w:val="20"/>
          <w:szCs w:val="20"/>
          <w:lang w:eastAsia="en-GB"/>
        </w:rPr>
        <w:t>Director of Library and Learning Services</w:t>
      </w:r>
      <w:r w:rsidR="00EE26C9" w:rsidRPr="004256E9">
        <w:rPr>
          <w:rFonts w:ascii="Tahoma" w:hAnsi="Tahoma" w:cs="Tahoma"/>
          <w:sz w:val="20"/>
          <w:szCs w:val="20"/>
          <w:lang w:eastAsia="en-GB"/>
        </w:rPr>
        <w:t>:</w:t>
      </w:r>
      <w:r w:rsidR="0038274E" w:rsidRPr="004256E9">
        <w:rPr>
          <w:rFonts w:ascii="Tahoma" w:hAnsi="Tahoma" w:cs="Tahoma"/>
          <w:sz w:val="20"/>
          <w:szCs w:val="20"/>
          <w:lang w:eastAsia="en-GB"/>
        </w:rPr>
        <w:t xml:space="preserve"> (Chris Porter)</w:t>
      </w:r>
    </w:p>
    <w:p w:rsidR="002608C8" w:rsidRPr="004256E9" w:rsidRDefault="00A43521" w:rsidP="00C56B69">
      <w:pPr>
        <w:rPr>
          <w:rFonts w:ascii="Tahoma" w:hAnsi="Tahoma" w:cs="Tahoma"/>
          <w:sz w:val="20"/>
          <w:szCs w:val="20"/>
          <w:lang w:eastAsia="en-GB"/>
        </w:rPr>
      </w:pPr>
      <w:r w:rsidRPr="004256E9">
        <w:rPr>
          <w:rFonts w:ascii="Tahoma" w:hAnsi="Tahoma" w:cs="Tahoma"/>
          <w:sz w:val="20"/>
          <w:szCs w:val="20"/>
          <w:lang w:eastAsia="en-GB"/>
        </w:rPr>
        <w:t xml:space="preserve">1 appropriate academic colleague from each </w:t>
      </w:r>
      <w:r w:rsidR="00C56B69" w:rsidRPr="004256E9">
        <w:rPr>
          <w:rFonts w:ascii="Tahoma" w:hAnsi="Tahoma" w:cs="Tahoma"/>
          <w:sz w:val="20"/>
          <w:szCs w:val="20"/>
          <w:lang w:eastAsia="en-GB"/>
        </w:rPr>
        <w:t>Faculty</w:t>
      </w:r>
      <w:r w:rsidR="00EE26C9" w:rsidRPr="004256E9">
        <w:rPr>
          <w:rFonts w:ascii="Tahoma" w:hAnsi="Tahoma" w:cs="Tahoma"/>
          <w:sz w:val="20"/>
          <w:szCs w:val="20"/>
          <w:lang w:eastAsia="en-GB"/>
        </w:rPr>
        <w:t>:</w:t>
      </w:r>
      <w:r w:rsidR="0038274E" w:rsidRPr="004256E9">
        <w:rPr>
          <w:rFonts w:ascii="Tahoma" w:hAnsi="Tahoma" w:cs="Tahoma"/>
          <w:sz w:val="20"/>
          <w:szCs w:val="20"/>
          <w:lang w:eastAsia="en-GB"/>
        </w:rPr>
        <w:t xml:space="preserve"> (</w:t>
      </w:r>
      <w:r w:rsidRPr="004256E9">
        <w:rPr>
          <w:rFonts w:ascii="Tahoma" w:hAnsi="Tahoma" w:cs="Tahoma"/>
          <w:sz w:val="20"/>
          <w:szCs w:val="20"/>
          <w:lang w:eastAsia="en-GB"/>
        </w:rPr>
        <w:t>Caroline Montgomery, F.</w:t>
      </w:r>
      <w:r w:rsidR="0038274E" w:rsidRPr="004256E9">
        <w:rPr>
          <w:rFonts w:ascii="Tahoma" w:hAnsi="Tahoma" w:cs="Tahoma"/>
          <w:sz w:val="20"/>
          <w:szCs w:val="20"/>
          <w:lang w:eastAsia="en-GB"/>
        </w:rPr>
        <w:t>Ed</w:t>
      </w:r>
      <w:r w:rsidR="00EE26C9" w:rsidRPr="004256E9">
        <w:rPr>
          <w:rFonts w:ascii="Tahoma" w:hAnsi="Tahoma" w:cs="Tahoma"/>
          <w:sz w:val="20"/>
          <w:szCs w:val="20"/>
          <w:lang w:eastAsia="en-GB"/>
        </w:rPr>
        <w:t>; Dr Simon Bicknell, FASPS</w:t>
      </w:r>
      <w:r w:rsidR="0038274E" w:rsidRPr="004256E9">
        <w:rPr>
          <w:rFonts w:ascii="Tahoma" w:hAnsi="Tahoma" w:cs="Tahoma"/>
          <w:sz w:val="20"/>
          <w:szCs w:val="20"/>
          <w:lang w:eastAsia="en-GB"/>
        </w:rPr>
        <w:t>)</w:t>
      </w:r>
    </w:p>
    <w:p w:rsidR="00C56B69" w:rsidRPr="004256E9" w:rsidRDefault="00C56B69" w:rsidP="00C56B69">
      <w:pPr>
        <w:rPr>
          <w:rFonts w:ascii="Tahoma" w:hAnsi="Tahoma" w:cs="Tahoma"/>
          <w:sz w:val="20"/>
          <w:szCs w:val="20"/>
        </w:rPr>
      </w:pPr>
      <w:r w:rsidRPr="004256E9">
        <w:rPr>
          <w:rFonts w:ascii="Tahoma" w:hAnsi="Tahoma" w:cs="Tahoma"/>
          <w:sz w:val="20"/>
          <w:szCs w:val="20"/>
        </w:rPr>
        <w:t xml:space="preserve">Co-opted Members: </w:t>
      </w:r>
    </w:p>
    <w:p w:rsidR="002608C8" w:rsidRPr="004256E9" w:rsidRDefault="00A43521" w:rsidP="00C56B69">
      <w:pPr>
        <w:rPr>
          <w:rFonts w:ascii="Tahoma" w:hAnsi="Tahoma" w:cs="Tahoma"/>
          <w:sz w:val="20"/>
          <w:szCs w:val="20"/>
        </w:rPr>
      </w:pPr>
      <w:r w:rsidRPr="004256E9">
        <w:rPr>
          <w:rFonts w:ascii="Tahoma" w:hAnsi="Tahoma" w:cs="Tahoma"/>
          <w:sz w:val="20"/>
          <w:szCs w:val="20"/>
        </w:rPr>
        <w:t>D</w:t>
      </w:r>
      <w:r w:rsidR="00077161" w:rsidRPr="004256E9">
        <w:rPr>
          <w:rFonts w:ascii="Tahoma" w:hAnsi="Tahoma" w:cs="Tahoma"/>
          <w:sz w:val="20"/>
          <w:szCs w:val="20"/>
        </w:rPr>
        <w:t xml:space="preserve">irector of </w:t>
      </w:r>
      <w:r w:rsidR="00C56B69" w:rsidRPr="004256E9">
        <w:rPr>
          <w:rFonts w:ascii="Tahoma" w:hAnsi="Tahoma" w:cs="Tahoma"/>
          <w:sz w:val="20"/>
          <w:szCs w:val="20"/>
        </w:rPr>
        <w:t>Marketing</w:t>
      </w:r>
      <w:r w:rsidR="00077161" w:rsidRPr="004256E9">
        <w:rPr>
          <w:rFonts w:ascii="Tahoma" w:hAnsi="Tahoma" w:cs="Tahoma"/>
          <w:sz w:val="20"/>
          <w:szCs w:val="20"/>
        </w:rPr>
        <w:t xml:space="preserve"> and Communications</w:t>
      </w:r>
      <w:r w:rsidR="00EE26C9" w:rsidRPr="004256E9">
        <w:rPr>
          <w:rFonts w:ascii="Tahoma" w:hAnsi="Tahoma" w:cs="Tahoma"/>
          <w:sz w:val="20"/>
          <w:szCs w:val="20"/>
        </w:rPr>
        <w:t>:</w:t>
      </w:r>
      <w:r w:rsidR="0038274E" w:rsidRPr="004256E9">
        <w:rPr>
          <w:rFonts w:ascii="Tahoma" w:hAnsi="Tahoma" w:cs="Tahoma"/>
          <w:sz w:val="20"/>
          <w:szCs w:val="20"/>
        </w:rPr>
        <w:t xml:space="preserve"> (Alison John) </w:t>
      </w:r>
    </w:p>
    <w:p w:rsidR="002E5796" w:rsidRPr="004256E9" w:rsidRDefault="002E5796" w:rsidP="00C56B69">
      <w:pPr>
        <w:rPr>
          <w:rFonts w:ascii="Tahoma" w:hAnsi="Tahoma" w:cs="Tahoma"/>
          <w:b/>
          <w:sz w:val="20"/>
          <w:szCs w:val="20"/>
          <w:u w:val="single"/>
        </w:rPr>
      </w:pPr>
      <w:r w:rsidRPr="004256E9">
        <w:rPr>
          <w:rFonts w:ascii="Tahoma" w:hAnsi="Tahoma" w:cs="Tahoma"/>
          <w:b/>
          <w:sz w:val="20"/>
          <w:szCs w:val="20"/>
          <w:u w:val="single"/>
        </w:rPr>
        <w:t>Corresponding Members</w:t>
      </w:r>
    </w:p>
    <w:p w:rsidR="002E5796" w:rsidRPr="004256E9" w:rsidRDefault="002E5796" w:rsidP="002E5796">
      <w:pPr>
        <w:rPr>
          <w:rFonts w:ascii="Tahoma" w:hAnsi="Tahoma" w:cs="Tahoma"/>
          <w:sz w:val="20"/>
          <w:szCs w:val="20"/>
          <w:lang w:eastAsia="en-GB"/>
        </w:rPr>
      </w:pPr>
      <w:r w:rsidRPr="004256E9">
        <w:rPr>
          <w:rFonts w:ascii="Tahoma" w:hAnsi="Tahoma" w:cs="Tahoma"/>
          <w:sz w:val="20"/>
          <w:szCs w:val="20"/>
          <w:lang w:eastAsia="en-GB"/>
        </w:rPr>
        <w:t>University Secretary and Registrar (Andrea Bolshaw)</w:t>
      </w:r>
    </w:p>
    <w:p w:rsidR="002E5796" w:rsidRPr="004256E9" w:rsidRDefault="002E5796" w:rsidP="002E5796">
      <w:pPr>
        <w:rPr>
          <w:rFonts w:ascii="Tahoma" w:hAnsi="Tahoma" w:cs="Tahoma"/>
          <w:sz w:val="20"/>
          <w:szCs w:val="20"/>
          <w:lang w:eastAsia="en-GB"/>
        </w:rPr>
      </w:pPr>
      <w:r w:rsidRPr="004256E9">
        <w:rPr>
          <w:rFonts w:ascii="Tahoma" w:hAnsi="Tahoma" w:cs="Tahoma"/>
          <w:sz w:val="20"/>
          <w:szCs w:val="20"/>
          <w:lang w:eastAsia="en-GB"/>
        </w:rPr>
        <w:t>Chief Financial Officer (Tony Sharma)</w:t>
      </w:r>
    </w:p>
    <w:p w:rsidR="00111F20" w:rsidRPr="004256E9" w:rsidRDefault="00111F20" w:rsidP="0014207F">
      <w:pPr>
        <w:rPr>
          <w:rFonts w:ascii="Tahoma" w:hAnsi="Tahoma" w:cs="Tahoma"/>
          <w:b/>
          <w:sz w:val="20"/>
          <w:szCs w:val="20"/>
          <w:u w:val="single"/>
        </w:rPr>
      </w:pPr>
      <w:r w:rsidRPr="004256E9">
        <w:rPr>
          <w:rFonts w:ascii="Tahoma" w:hAnsi="Tahoma" w:cs="Tahoma"/>
          <w:b/>
          <w:sz w:val="20"/>
          <w:szCs w:val="20"/>
          <w:u w:val="single"/>
        </w:rPr>
        <w:t>Tenure</w:t>
      </w:r>
    </w:p>
    <w:p w:rsidR="00111F20" w:rsidRPr="004256E9" w:rsidRDefault="00111F20" w:rsidP="0014207F">
      <w:pPr>
        <w:rPr>
          <w:rFonts w:ascii="Tahoma" w:hAnsi="Tahoma" w:cs="Tahoma"/>
          <w:sz w:val="20"/>
          <w:szCs w:val="20"/>
        </w:rPr>
      </w:pPr>
      <w:r w:rsidRPr="004256E9">
        <w:rPr>
          <w:rFonts w:ascii="Tahoma" w:hAnsi="Tahoma" w:cs="Tahoma"/>
          <w:sz w:val="20"/>
          <w:szCs w:val="20"/>
        </w:rPr>
        <w:t>For elected/nominated members: 3 years, with the possibility of nomination for a further 3 years (6 in total)</w:t>
      </w:r>
    </w:p>
    <w:p w:rsidR="00B854B8" w:rsidRPr="004256E9" w:rsidRDefault="00B854B8" w:rsidP="0014207F">
      <w:pPr>
        <w:rPr>
          <w:rFonts w:ascii="Tahoma" w:hAnsi="Tahoma" w:cs="Tahoma"/>
          <w:b/>
          <w:sz w:val="20"/>
          <w:szCs w:val="20"/>
          <w:u w:val="single"/>
        </w:rPr>
      </w:pPr>
      <w:r w:rsidRPr="004256E9">
        <w:rPr>
          <w:rFonts w:ascii="Tahoma" w:hAnsi="Tahoma" w:cs="Tahoma"/>
          <w:b/>
          <w:sz w:val="20"/>
          <w:szCs w:val="20"/>
          <w:u w:val="single"/>
        </w:rPr>
        <w:t xml:space="preserve">Servicing &amp; </w:t>
      </w:r>
      <w:r w:rsidR="00835635" w:rsidRPr="004256E9">
        <w:rPr>
          <w:rFonts w:ascii="Tahoma" w:hAnsi="Tahoma" w:cs="Tahoma"/>
          <w:b/>
          <w:sz w:val="20"/>
          <w:szCs w:val="20"/>
          <w:u w:val="single"/>
        </w:rPr>
        <w:t>A</w:t>
      </w:r>
      <w:r w:rsidRPr="004256E9">
        <w:rPr>
          <w:rFonts w:ascii="Tahoma" w:hAnsi="Tahoma" w:cs="Tahoma"/>
          <w:b/>
          <w:sz w:val="20"/>
          <w:szCs w:val="20"/>
          <w:u w:val="single"/>
        </w:rPr>
        <w:t>rrangements</w:t>
      </w:r>
      <w:r w:rsidR="00835635" w:rsidRPr="004256E9">
        <w:rPr>
          <w:rFonts w:ascii="Tahoma" w:hAnsi="Tahoma" w:cs="Tahoma"/>
          <w:b/>
          <w:sz w:val="20"/>
          <w:szCs w:val="20"/>
          <w:u w:val="single"/>
        </w:rPr>
        <w:t xml:space="preserve"> for Papers</w:t>
      </w:r>
      <w:r w:rsidRPr="004256E9">
        <w:rPr>
          <w:rFonts w:ascii="Tahoma" w:hAnsi="Tahoma" w:cs="Tahoma"/>
          <w:b/>
          <w:sz w:val="20"/>
          <w:szCs w:val="20"/>
          <w:u w:val="single"/>
        </w:rPr>
        <w:t xml:space="preserve"> </w:t>
      </w:r>
    </w:p>
    <w:p w:rsidR="002608C8" w:rsidRPr="004256E9" w:rsidRDefault="000A6051">
      <w:pPr>
        <w:rPr>
          <w:rFonts w:ascii="Tahoma" w:hAnsi="Tahoma" w:cs="Tahoma"/>
          <w:sz w:val="20"/>
          <w:szCs w:val="20"/>
        </w:rPr>
      </w:pPr>
      <w:r w:rsidRPr="004256E9">
        <w:rPr>
          <w:rFonts w:ascii="Tahoma" w:hAnsi="Tahoma" w:cs="Tahoma"/>
          <w:sz w:val="20"/>
          <w:szCs w:val="20"/>
        </w:rPr>
        <w:t>Quality Office</w:t>
      </w:r>
      <w:r w:rsidR="00C56B69" w:rsidRPr="004256E9">
        <w:rPr>
          <w:rFonts w:ascii="Tahoma" w:hAnsi="Tahoma" w:cs="Tahoma"/>
          <w:sz w:val="20"/>
          <w:szCs w:val="20"/>
        </w:rPr>
        <w:t xml:space="preserve"> </w:t>
      </w:r>
      <w:r w:rsidR="00C025A8" w:rsidRPr="004256E9">
        <w:rPr>
          <w:rFonts w:ascii="Tahoma" w:hAnsi="Tahoma" w:cs="Tahoma"/>
          <w:sz w:val="20"/>
          <w:szCs w:val="20"/>
        </w:rPr>
        <w:t>(Ralph Prescott)</w:t>
      </w:r>
    </w:p>
    <w:sectPr w:rsidR="002608C8" w:rsidRPr="004256E9">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B69" w:rsidRDefault="00C56B69" w:rsidP="002608C8">
      <w:pPr>
        <w:spacing w:after="0" w:line="240" w:lineRule="auto"/>
      </w:pPr>
      <w:r>
        <w:separator/>
      </w:r>
    </w:p>
  </w:endnote>
  <w:endnote w:type="continuationSeparator" w:id="0">
    <w:p w:rsidR="00C56B69" w:rsidRDefault="00C56B69" w:rsidP="00260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8C8" w:rsidRPr="004256E9" w:rsidRDefault="004256E9">
    <w:pPr>
      <w:pStyle w:val="Footer"/>
      <w:rPr>
        <w:rFonts w:ascii="Tahoma" w:hAnsi="Tahoma" w:cs="Tahoma"/>
        <w:sz w:val="18"/>
        <w:szCs w:val="18"/>
      </w:rPr>
    </w:pPr>
    <w:r w:rsidRPr="004256E9">
      <w:rPr>
        <w:rFonts w:ascii="Tahoma" w:hAnsi="Tahoma" w:cs="Tahoma"/>
        <w:sz w:val="18"/>
        <w:szCs w:val="18"/>
      </w:rPr>
      <w:t xml:space="preserve">Terms of Reference 2019/20 – Collaborative Strategy Committee </w:t>
    </w:r>
    <w:r w:rsidRPr="004256E9">
      <w:rPr>
        <w:rFonts w:ascii="Tahoma" w:hAnsi="Tahoma" w:cs="Tahoma"/>
        <w:sz w:val="18"/>
        <w:szCs w:val="18"/>
      </w:rPr>
      <w:tab/>
      <w:t xml:space="preserve">Page </w:t>
    </w:r>
    <w:r w:rsidRPr="004256E9">
      <w:rPr>
        <w:rFonts w:ascii="Tahoma" w:hAnsi="Tahoma" w:cs="Tahoma"/>
        <w:sz w:val="18"/>
        <w:szCs w:val="18"/>
      </w:rPr>
      <w:fldChar w:fldCharType="begin"/>
    </w:r>
    <w:r w:rsidRPr="004256E9">
      <w:rPr>
        <w:rFonts w:ascii="Tahoma" w:hAnsi="Tahoma" w:cs="Tahoma"/>
        <w:sz w:val="18"/>
        <w:szCs w:val="18"/>
      </w:rPr>
      <w:instrText xml:space="preserve"> PAGE   \* MERGEFORMAT </w:instrText>
    </w:r>
    <w:r w:rsidRPr="004256E9">
      <w:rPr>
        <w:rFonts w:ascii="Tahoma" w:hAnsi="Tahoma" w:cs="Tahoma"/>
        <w:sz w:val="18"/>
        <w:szCs w:val="18"/>
      </w:rPr>
      <w:fldChar w:fldCharType="separate"/>
    </w:r>
    <w:r w:rsidR="00A55B28">
      <w:rPr>
        <w:rFonts w:ascii="Tahoma" w:hAnsi="Tahoma" w:cs="Tahoma"/>
        <w:noProof/>
        <w:sz w:val="18"/>
        <w:szCs w:val="18"/>
      </w:rPr>
      <w:t>1</w:t>
    </w:r>
    <w:r w:rsidRPr="004256E9">
      <w:rPr>
        <w:rFonts w:ascii="Tahoma" w:hAnsi="Tahoma" w:cs="Tahoma"/>
        <w:sz w:val="18"/>
        <w:szCs w:val="18"/>
      </w:rPr>
      <w:fldChar w:fldCharType="end"/>
    </w:r>
    <w:r w:rsidRPr="004256E9">
      <w:rPr>
        <w:rFonts w:ascii="Tahoma" w:hAnsi="Tahoma" w:cs="Tahoma"/>
        <w:sz w:val="18"/>
        <w:szCs w:val="18"/>
      </w:rPr>
      <w:t xml:space="preserve"> of </w:t>
    </w:r>
    <w:r w:rsidRPr="004256E9">
      <w:rPr>
        <w:rFonts w:ascii="Tahoma" w:hAnsi="Tahoma" w:cs="Tahoma"/>
        <w:sz w:val="18"/>
        <w:szCs w:val="18"/>
      </w:rPr>
      <w:fldChar w:fldCharType="begin"/>
    </w:r>
    <w:r w:rsidRPr="004256E9">
      <w:rPr>
        <w:rFonts w:ascii="Tahoma" w:hAnsi="Tahoma" w:cs="Tahoma"/>
        <w:sz w:val="18"/>
        <w:szCs w:val="18"/>
      </w:rPr>
      <w:instrText xml:space="preserve"> NUMPAGES   \* MERGEFORMAT </w:instrText>
    </w:r>
    <w:r w:rsidRPr="004256E9">
      <w:rPr>
        <w:rFonts w:ascii="Tahoma" w:hAnsi="Tahoma" w:cs="Tahoma"/>
        <w:sz w:val="18"/>
        <w:szCs w:val="18"/>
      </w:rPr>
      <w:fldChar w:fldCharType="separate"/>
    </w:r>
    <w:r w:rsidR="00A55B28">
      <w:rPr>
        <w:rFonts w:ascii="Tahoma" w:hAnsi="Tahoma" w:cs="Tahoma"/>
        <w:noProof/>
        <w:sz w:val="18"/>
        <w:szCs w:val="18"/>
      </w:rPr>
      <w:t>2</w:t>
    </w:r>
    <w:r w:rsidRPr="004256E9">
      <w:rPr>
        <w:rFonts w:ascii="Tahoma" w:hAnsi="Tahoma" w:cs="Tahom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B69" w:rsidRDefault="00C56B69" w:rsidP="002608C8">
      <w:pPr>
        <w:spacing w:after="0" w:line="240" w:lineRule="auto"/>
      </w:pPr>
      <w:r>
        <w:separator/>
      </w:r>
    </w:p>
  </w:footnote>
  <w:footnote w:type="continuationSeparator" w:id="0">
    <w:p w:rsidR="00C56B69" w:rsidRDefault="00C56B69" w:rsidP="002608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DA6857"/>
    <w:multiLevelType w:val="hybridMultilevel"/>
    <w:tmpl w:val="28606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5211E0"/>
    <w:multiLevelType w:val="hybridMultilevel"/>
    <w:tmpl w:val="E01AC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F97628"/>
    <w:multiLevelType w:val="hybridMultilevel"/>
    <w:tmpl w:val="51A83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B69"/>
    <w:rsid w:val="00077161"/>
    <w:rsid w:val="000A6051"/>
    <w:rsid w:val="000F1026"/>
    <w:rsid w:val="00111F20"/>
    <w:rsid w:val="0014207F"/>
    <w:rsid w:val="00195349"/>
    <w:rsid w:val="002608C8"/>
    <w:rsid w:val="00285058"/>
    <w:rsid w:val="002B3C81"/>
    <w:rsid w:val="002E5796"/>
    <w:rsid w:val="00304B56"/>
    <w:rsid w:val="0038274E"/>
    <w:rsid w:val="00387C67"/>
    <w:rsid w:val="003F35CF"/>
    <w:rsid w:val="004256E9"/>
    <w:rsid w:val="0076687F"/>
    <w:rsid w:val="00835635"/>
    <w:rsid w:val="00A43521"/>
    <w:rsid w:val="00A55B28"/>
    <w:rsid w:val="00A82C19"/>
    <w:rsid w:val="00A874B5"/>
    <w:rsid w:val="00AB4A24"/>
    <w:rsid w:val="00B30B88"/>
    <w:rsid w:val="00B854B8"/>
    <w:rsid w:val="00C025A8"/>
    <w:rsid w:val="00C56B69"/>
    <w:rsid w:val="00C84666"/>
    <w:rsid w:val="00D20607"/>
    <w:rsid w:val="00D6189D"/>
    <w:rsid w:val="00E13C25"/>
    <w:rsid w:val="00E41206"/>
    <w:rsid w:val="00E4378B"/>
    <w:rsid w:val="00E702A3"/>
    <w:rsid w:val="00E83C8A"/>
    <w:rsid w:val="00EE26C9"/>
    <w:rsid w:val="00F23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5A170D-828B-4DC6-A640-E10493AB9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08C8"/>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08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08C8"/>
  </w:style>
  <w:style w:type="paragraph" w:styleId="Footer">
    <w:name w:val="footer"/>
    <w:basedOn w:val="Normal"/>
    <w:link w:val="FooterChar"/>
    <w:uiPriority w:val="99"/>
    <w:unhideWhenUsed/>
    <w:rsid w:val="002608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08C8"/>
  </w:style>
  <w:style w:type="paragraph" w:styleId="ListParagraph">
    <w:name w:val="List Paragraph"/>
    <w:basedOn w:val="Normal"/>
    <w:uiPriority w:val="34"/>
    <w:qFormat/>
    <w:rsid w:val="00C56B69"/>
    <w:pPr>
      <w:ind w:left="720"/>
      <w:contextualSpacing/>
    </w:pPr>
  </w:style>
  <w:style w:type="character" w:styleId="Hyperlink">
    <w:name w:val="Hyperlink"/>
    <w:basedOn w:val="DefaultParagraphFont"/>
    <w:uiPriority w:val="99"/>
    <w:unhideWhenUsed/>
    <w:rsid w:val="003F35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officeforstudents.org.uk/advice-and-guidance/regulation/conditions-of-registration/initial-and-general-ongoing-conditions-of-registration/" TargetMode="External"/><Relationship Id="rId4" Type="http://schemas.openxmlformats.org/officeDocument/2006/relationships/settings" Target="settings.xml"/><Relationship Id="rId9" Type="http://schemas.openxmlformats.org/officeDocument/2006/relationships/hyperlink" Target="https://www.officeforstudents.org.uk/advice-and-guidance/regulation/conditions-of-registration/initial-and-general-ongoing-conditions-of-reg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C05D5-7745-4917-A8A4-5F2D9D9E7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Marnie Davis Wood</dc:creator>
  <cp:lastModifiedBy>Jennifer Perkins</cp:lastModifiedBy>
  <cp:revision>19</cp:revision>
  <cp:lastPrinted>2018-08-23T09:51:00Z</cp:lastPrinted>
  <dcterms:created xsi:type="dcterms:W3CDTF">2019-09-17T10:49:00Z</dcterms:created>
  <dcterms:modified xsi:type="dcterms:W3CDTF">2020-01-16T13:34:00Z</dcterms:modified>
</cp:coreProperties>
</file>