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B8" w:rsidRDefault="00B854B8">
      <w:pPr>
        <w:rPr>
          <w:rFonts w:ascii="Tahoma" w:hAnsi="Tahoma" w:cs="Tahoma"/>
          <w:sz w:val="28"/>
          <w:szCs w:val="28"/>
          <w:lang w:eastAsia="en-GB"/>
        </w:rPr>
      </w:pPr>
      <w:r w:rsidRPr="00B854B8">
        <w:rPr>
          <w:rFonts w:ascii="Tahoma" w:hAnsi="Tahoma" w:cs="Tahoma"/>
          <w:noProof/>
          <w:sz w:val="28"/>
          <w:szCs w:val="28"/>
          <w:lang w:eastAsia="en-GB"/>
        </w:rPr>
        <w:drawing>
          <wp:inline distT="0" distB="0" distL="0" distR="0">
            <wp:extent cx="1945640" cy="638175"/>
            <wp:effectExtent l="0" t="0" r="0" b="9525"/>
            <wp:docPr id="1" name="Picture 1" descr="\\mercury\staff\DAVI461\Desktop\New Newman University Crest.GIF" title="Newm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ury\staff\DAVI461\Desktop\New Newman University Cres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638175"/>
                    </a:xfrm>
                    <a:prstGeom prst="rect">
                      <a:avLst/>
                    </a:prstGeom>
                    <a:noFill/>
                    <a:ln>
                      <a:noFill/>
                    </a:ln>
                  </pic:spPr>
                </pic:pic>
              </a:graphicData>
            </a:graphic>
          </wp:inline>
        </w:drawing>
      </w:r>
      <w:bookmarkStart w:id="0" w:name="_GoBack"/>
      <w:bookmarkEnd w:id="0"/>
    </w:p>
    <w:p w:rsidR="00B854B8" w:rsidRPr="00B854B8" w:rsidRDefault="00C952C8" w:rsidP="00B854B8">
      <w:pPr>
        <w:jc w:val="center"/>
        <w:rPr>
          <w:rFonts w:ascii="Tahoma" w:hAnsi="Tahoma" w:cs="Tahoma"/>
          <w:b/>
          <w:sz w:val="28"/>
          <w:szCs w:val="28"/>
          <w:lang w:eastAsia="en-GB"/>
        </w:rPr>
      </w:pPr>
      <w:r>
        <w:rPr>
          <w:rFonts w:ascii="Tahoma" w:hAnsi="Tahoma" w:cs="Tahoma"/>
          <w:b/>
          <w:sz w:val="28"/>
          <w:szCs w:val="28"/>
          <w:lang w:eastAsia="en-GB"/>
        </w:rPr>
        <w:t>Research Committee</w:t>
      </w:r>
    </w:p>
    <w:p w:rsidR="002C7591" w:rsidRDefault="002C7591" w:rsidP="00B854B8">
      <w:pPr>
        <w:keepNext/>
        <w:rPr>
          <w:rFonts w:ascii="Tahoma" w:hAnsi="Tahoma" w:cs="Tahoma"/>
          <w:u w:val="single"/>
        </w:rPr>
      </w:pPr>
      <w:r>
        <w:rPr>
          <w:noProof/>
          <w:lang w:eastAsia="en-GB"/>
        </w:rPr>
        <mc:AlternateContent>
          <mc:Choice Requires="wps">
            <w:drawing>
              <wp:inline distT="0" distB="0" distL="0" distR="0">
                <wp:extent cx="5763895" cy="1403985"/>
                <wp:effectExtent l="19050" t="19050" r="27305" b="120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403985"/>
                        </a:xfrm>
                        <a:prstGeom prst="rect">
                          <a:avLst/>
                        </a:prstGeom>
                        <a:solidFill>
                          <a:srgbClr val="FFC000"/>
                        </a:solidFill>
                        <a:ln w="28575">
                          <a:headEnd/>
                          <a:tailEnd/>
                        </a:ln>
                      </wps:spPr>
                      <wps:style>
                        <a:lnRef idx="2">
                          <a:schemeClr val="dk1"/>
                        </a:lnRef>
                        <a:fillRef idx="1">
                          <a:schemeClr val="lt1"/>
                        </a:fillRef>
                        <a:effectRef idx="0">
                          <a:schemeClr val="dk1"/>
                        </a:effectRef>
                        <a:fontRef idx="minor">
                          <a:schemeClr val="dk1"/>
                        </a:fontRef>
                      </wps:style>
                      <wps:txbx>
                        <w:txbxContent>
                          <w:p w:rsidR="002C7591" w:rsidRPr="001510D8" w:rsidRDefault="002C7591" w:rsidP="002C7591">
                            <w:pPr>
                              <w:rPr>
                                <w:rFonts w:ascii="Tahoma" w:eastAsiaTheme="minorEastAsia" w:hAnsi="Tahoma" w:cs="Tahoma"/>
                                <w:b/>
                                <w:noProof/>
                                <w:sz w:val="20"/>
                                <w:szCs w:val="20"/>
                                <w:lang w:eastAsia="en-GB"/>
                              </w:rPr>
                            </w:pPr>
                            <w:r w:rsidRPr="001510D8">
                              <w:rPr>
                                <w:rFonts w:ascii="Tahoma" w:hAnsi="Tahoma" w:cs="Tahoma"/>
                                <w:b/>
                                <w:sz w:val="20"/>
                                <w:szCs w:val="20"/>
                              </w:rPr>
                              <w:t>The University’s Committee Structure aims to put the University in a position of strength to deliver the evidence base that will enable us to engage with the OfS and</w:t>
                            </w:r>
                            <w:r w:rsidR="001510D8">
                              <w:rPr>
                                <w:rFonts w:ascii="Tahoma" w:hAnsi="Tahoma" w:cs="Tahoma"/>
                                <w:b/>
                                <w:sz w:val="20"/>
                                <w:szCs w:val="20"/>
                              </w:rPr>
                              <w:t xml:space="preserve"> its </w:t>
                            </w:r>
                            <w:hyperlink r:id="rId9" w:history="1">
                              <w:r w:rsidR="001510D8" w:rsidRPr="001510D8">
                                <w:rPr>
                                  <w:rStyle w:val="Hyperlink"/>
                                  <w:rFonts w:ascii="Tahoma" w:hAnsi="Tahoma" w:cs="Tahoma"/>
                                  <w:b/>
                                  <w:sz w:val="20"/>
                                  <w:szCs w:val="20"/>
                                </w:rPr>
                                <w:t>conditions of registration</w:t>
                              </w:r>
                            </w:hyperlink>
                            <w:r w:rsidR="001510D8">
                              <w:rPr>
                                <w:rFonts w:ascii="Tahoma" w:hAnsi="Tahoma" w:cs="Tahoma"/>
                                <w:b/>
                                <w:sz w:val="20"/>
                                <w:szCs w:val="20"/>
                              </w:rPr>
                              <w:t>.</w:t>
                            </w:r>
                            <w:r w:rsidR="001510D8" w:rsidRPr="001510D8">
                              <w:rPr>
                                <w:rFonts w:ascii="Tahoma" w:eastAsiaTheme="minorEastAsia" w:hAnsi="Tahoma" w:cs="Tahoma"/>
                                <w:b/>
                                <w:noProof/>
                                <w:sz w:val="20"/>
                                <w:szCs w:val="20"/>
                                <w:lang w:eastAsia="en-GB"/>
                              </w:rPr>
                              <w:t xml:space="preserve"> </w:t>
                            </w:r>
                          </w:p>
                          <w:p w:rsidR="002C7591" w:rsidRDefault="002C7591" w:rsidP="002C7591">
                            <w:r w:rsidRPr="001510D8">
                              <w:rPr>
                                <w:rFonts w:ascii="Tahoma" w:hAnsi="Tahoma" w:cs="Tahoma"/>
                                <w:b/>
                                <w:sz w:val="20"/>
                                <w:szCs w:val="20"/>
                              </w:rPr>
                              <w:t>Individual Committees are expected to utilise a range of indicators, quantitative and qualitative intelligence and horizon scanning tha</w:t>
                            </w:r>
                            <w:r w:rsidR="002011D4" w:rsidRPr="001510D8">
                              <w:rPr>
                                <w:rFonts w:ascii="Tahoma" w:hAnsi="Tahoma" w:cs="Tahoma"/>
                                <w:b/>
                                <w:sz w:val="20"/>
                                <w:szCs w:val="20"/>
                              </w:rPr>
                              <w:t>t will enable them to monitor</w:t>
                            </w:r>
                            <w:r w:rsidRPr="001510D8">
                              <w:rPr>
                                <w:rFonts w:ascii="Tahoma" w:hAnsi="Tahoma" w:cs="Tahoma"/>
                                <w:b/>
                                <w:sz w:val="20"/>
                                <w:szCs w:val="20"/>
                              </w:rPr>
                              <w:t xml:space="preserve"> and review trends and spot (early on) any issues that m</w:t>
                            </w:r>
                            <w:r w:rsidR="002011D4" w:rsidRPr="001510D8">
                              <w:rPr>
                                <w:rFonts w:ascii="Tahoma" w:hAnsi="Tahoma" w:cs="Tahoma"/>
                                <w:b/>
                                <w:sz w:val="20"/>
                                <w:szCs w:val="20"/>
                              </w:rPr>
                              <w:t>a</w:t>
                            </w:r>
                            <w:r w:rsidRPr="001510D8">
                              <w:rPr>
                                <w:rFonts w:ascii="Tahoma" w:hAnsi="Tahoma" w:cs="Tahoma"/>
                                <w:b/>
                                <w:sz w:val="20"/>
                                <w:szCs w:val="20"/>
                              </w:rPr>
                              <w:t>y affect compliance.  In doing so, they are empowered to drive and effect changes accordingly.</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" fillcolor="#ffc000" strokecolor="black [3200]" strokeweight="2.25pt">
                <v:textbox style="mso-fit-shape-to-text:t">
                  <w:txbxContent>
                    <w:p w:rsidR="002C7591" w:rsidRPr="001510D8" w:rsidRDefault="002C7591" w:rsidP="002C7591">
                      <w:pPr>
                        <w:rPr>
                          <w:rFonts w:ascii="Tahoma" w:eastAsiaTheme="minorEastAsia" w:hAnsi="Tahoma" w:cs="Tahoma"/>
                          <w:b/>
                          <w:noProof/>
                          <w:sz w:val="20"/>
                          <w:szCs w:val="20"/>
                          <w:lang w:eastAsia="en-GB"/>
                        </w:rPr>
                      </w:pPr>
                      <w:r w:rsidRPr="001510D8">
                        <w:rPr>
                          <w:rFonts w:ascii="Tahoma" w:hAnsi="Tahoma" w:cs="Tahoma"/>
                          <w:b/>
                          <w:sz w:val="20"/>
                          <w:szCs w:val="20"/>
                        </w:rPr>
                        <w:t>The University’s Committee Structure aims to put the University in a position of strength to deliver the evidence base that will enable us to engage with the OfS and</w:t>
                      </w:r>
                      <w:r w:rsidR="001510D8">
                        <w:rPr>
                          <w:rFonts w:ascii="Tahoma" w:hAnsi="Tahoma" w:cs="Tahoma"/>
                          <w:b/>
                          <w:sz w:val="20"/>
                          <w:szCs w:val="20"/>
                        </w:rPr>
                        <w:t xml:space="preserve"> its </w:t>
                      </w:r>
                      <w:hyperlink r:id="rId10" w:history="1">
                        <w:r w:rsidR="001510D8" w:rsidRPr="001510D8">
                          <w:rPr>
                            <w:rStyle w:val="Hyperlink"/>
                            <w:rFonts w:ascii="Tahoma" w:hAnsi="Tahoma" w:cs="Tahoma"/>
                            <w:b/>
                            <w:sz w:val="20"/>
                            <w:szCs w:val="20"/>
                          </w:rPr>
                          <w:t>conditions of registration</w:t>
                        </w:r>
                      </w:hyperlink>
                      <w:r w:rsidR="001510D8">
                        <w:rPr>
                          <w:rFonts w:ascii="Tahoma" w:hAnsi="Tahoma" w:cs="Tahoma"/>
                          <w:b/>
                          <w:sz w:val="20"/>
                          <w:szCs w:val="20"/>
                        </w:rPr>
                        <w:t>.</w:t>
                      </w:r>
                      <w:r w:rsidR="001510D8" w:rsidRPr="001510D8">
                        <w:rPr>
                          <w:rFonts w:ascii="Tahoma" w:eastAsiaTheme="minorEastAsia" w:hAnsi="Tahoma" w:cs="Tahoma"/>
                          <w:b/>
                          <w:noProof/>
                          <w:sz w:val="20"/>
                          <w:szCs w:val="20"/>
                          <w:lang w:eastAsia="en-GB"/>
                        </w:rPr>
                        <w:t xml:space="preserve"> </w:t>
                      </w:r>
                    </w:p>
                    <w:p w:rsidR="002C7591" w:rsidRDefault="002C7591" w:rsidP="002C7591">
                      <w:r w:rsidRPr="001510D8">
                        <w:rPr>
                          <w:rFonts w:ascii="Tahoma" w:hAnsi="Tahoma" w:cs="Tahoma"/>
                          <w:b/>
                          <w:sz w:val="20"/>
                          <w:szCs w:val="20"/>
                        </w:rPr>
                        <w:t>Individual Committees are expected to utilise a range of indicators, quantitative and qualitative intelligence and horizon scanning tha</w:t>
                      </w:r>
                      <w:r w:rsidR="002011D4" w:rsidRPr="001510D8">
                        <w:rPr>
                          <w:rFonts w:ascii="Tahoma" w:hAnsi="Tahoma" w:cs="Tahoma"/>
                          <w:b/>
                          <w:sz w:val="20"/>
                          <w:szCs w:val="20"/>
                        </w:rPr>
                        <w:t>t will enable them to monitor</w:t>
                      </w:r>
                      <w:r w:rsidRPr="001510D8">
                        <w:rPr>
                          <w:rFonts w:ascii="Tahoma" w:hAnsi="Tahoma" w:cs="Tahoma"/>
                          <w:b/>
                          <w:sz w:val="20"/>
                          <w:szCs w:val="20"/>
                        </w:rPr>
                        <w:t xml:space="preserve"> and review trends and spot (early on) any issues that m</w:t>
                      </w:r>
                      <w:r w:rsidR="002011D4" w:rsidRPr="001510D8">
                        <w:rPr>
                          <w:rFonts w:ascii="Tahoma" w:hAnsi="Tahoma" w:cs="Tahoma"/>
                          <w:b/>
                          <w:sz w:val="20"/>
                          <w:szCs w:val="20"/>
                        </w:rPr>
                        <w:t>a</w:t>
                      </w:r>
                      <w:r w:rsidRPr="001510D8">
                        <w:rPr>
                          <w:rFonts w:ascii="Tahoma" w:hAnsi="Tahoma" w:cs="Tahoma"/>
                          <w:b/>
                          <w:sz w:val="20"/>
                          <w:szCs w:val="20"/>
                        </w:rPr>
                        <w:t>y affect compliance.  In doing so, they are empowered to drive and effect changes accordingly.</w:t>
                      </w:r>
                    </w:p>
                  </w:txbxContent>
                </v:textbox>
                <w10:anchorlock/>
              </v:shape>
            </w:pict>
          </mc:Fallback>
        </mc:AlternateContent>
      </w:r>
    </w:p>
    <w:p w:rsidR="00B854B8" w:rsidRPr="00D20607" w:rsidRDefault="00B854B8" w:rsidP="00B854B8">
      <w:pPr>
        <w:keepNext/>
        <w:rPr>
          <w:rFonts w:ascii="Tahoma" w:hAnsi="Tahoma" w:cs="Tahoma"/>
          <w:u w:val="single"/>
        </w:rPr>
      </w:pPr>
      <w:r w:rsidRPr="00D20607">
        <w:rPr>
          <w:rFonts w:ascii="Tahoma" w:hAnsi="Tahoma" w:cs="Tahoma"/>
          <w:u w:val="single"/>
        </w:rPr>
        <w:t>Purpose and Scope</w:t>
      </w:r>
    </w:p>
    <w:p w:rsidR="00B854B8" w:rsidRPr="00D20607" w:rsidRDefault="00C952C8">
      <w:pPr>
        <w:rPr>
          <w:rFonts w:ascii="Tahoma" w:hAnsi="Tahoma" w:cs="Tahoma"/>
          <w:lang w:eastAsia="en-GB"/>
        </w:rPr>
      </w:pPr>
      <w:r w:rsidRPr="00C952C8">
        <w:rPr>
          <w:rFonts w:ascii="Tahoma" w:hAnsi="Tahoma" w:cs="Tahoma"/>
          <w:lang w:eastAsia="en-GB"/>
        </w:rPr>
        <w:t>The Research Committee advises Senate on matters of policy and practice related to research, scholarship, and consultancy. The Committee is responsible for advising on the allocation of University resources for research.</w:t>
      </w:r>
    </w:p>
    <w:p w:rsidR="00B854B8" w:rsidRPr="00D20607" w:rsidRDefault="00B854B8" w:rsidP="00B854B8">
      <w:pPr>
        <w:keepNext/>
        <w:rPr>
          <w:rFonts w:ascii="Tahoma" w:hAnsi="Tahoma" w:cs="Tahoma"/>
          <w:u w:val="single"/>
        </w:rPr>
      </w:pPr>
      <w:r w:rsidRPr="00D20607">
        <w:rPr>
          <w:rFonts w:ascii="Tahoma" w:hAnsi="Tahoma" w:cs="Tahoma"/>
          <w:u w:val="single"/>
        </w:rPr>
        <w:t>Terms of Reference</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advise Senate on research strategy and associated forward planning</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monitor, develop and implement the University Research Strategy</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consider and advise on organisational arrangements for the management and promotion of research and its impact</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publicize, promote and monitor the research and scholarly activities of the University, internally and externally</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publicise and promote the research activities of the University to the relevant external bodies</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formulate policies and procedures for the fostering of research, scholarship, and consultancy work</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manage the allocation of funds and bidding processes for funding from the Research Budget</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advise on the level of resources allocated centrally and on the distribution of such assigned resources for the stimulation of research, including support for early career researchers and staff development</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exercise delegated responsibility from Senate for the oversight of Research Degrees Subcommittee in relation to academic standards in programmes leading to research degrees</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In conjunction with Library &amp; Learning Services, to advise on policies and procedures for the protection of intellectual property rights and licensing agreements</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To coordinate the formulation of returns to outside bodies related to research</w:t>
      </w:r>
    </w:p>
    <w:p w:rsidR="00C952C8" w:rsidRPr="00C952C8" w:rsidRDefault="00C952C8" w:rsidP="00C952C8">
      <w:pPr>
        <w:pStyle w:val="ListParagraph"/>
        <w:numPr>
          <w:ilvl w:val="0"/>
          <w:numId w:val="3"/>
        </w:numPr>
        <w:rPr>
          <w:rFonts w:ascii="Tahoma" w:hAnsi="Tahoma" w:cs="Tahoma"/>
        </w:rPr>
      </w:pPr>
      <w:r w:rsidRPr="00C952C8">
        <w:rPr>
          <w:rFonts w:ascii="Tahoma" w:hAnsi="Tahoma" w:cs="Tahoma"/>
        </w:rPr>
        <w:t xml:space="preserve">To receive and consider the minutes and any recommendations of the Research Degrees Subcommittee and the Research Ethics </w:t>
      </w:r>
      <w:r w:rsidR="00A44F1F">
        <w:rPr>
          <w:rFonts w:ascii="Tahoma" w:hAnsi="Tahoma" w:cs="Tahoma"/>
        </w:rPr>
        <w:t>Subc</w:t>
      </w:r>
      <w:r w:rsidRPr="00C952C8">
        <w:rPr>
          <w:rFonts w:ascii="Tahoma" w:hAnsi="Tahoma" w:cs="Tahoma"/>
        </w:rPr>
        <w:t>ommittee</w:t>
      </w:r>
    </w:p>
    <w:p w:rsidR="00B854B8" w:rsidRPr="00C952C8" w:rsidRDefault="00C952C8" w:rsidP="00C952C8">
      <w:pPr>
        <w:pStyle w:val="ListParagraph"/>
        <w:numPr>
          <w:ilvl w:val="0"/>
          <w:numId w:val="3"/>
        </w:numPr>
        <w:rPr>
          <w:rFonts w:ascii="Tahoma" w:hAnsi="Tahoma" w:cs="Tahoma"/>
        </w:rPr>
      </w:pPr>
      <w:r w:rsidRPr="00C952C8">
        <w:rPr>
          <w:rFonts w:ascii="Tahoma" w:hAnsi="Tahoma" w:cs="Tahoma"/>
        </w:rPr>
        <w:lastRenderedPageBreak/>
        <w:t xml:space="preserve">To monitor the effectiveness of the Research Ethics </w:t>
      </w:r>
      <w:r>
        <w:rPr>
          <w:rFonts w:ascii="Tahoma" w:hAnsi="Tahoma" w:cs="Tahoma"/>
        </w:rPr>
        <w:t>Subc</w:t>
      </w:r>
      <w:r w:rsidRPr="00C952C8">
        <w:rPr>
          <w:rFonts w:ascii="Tahoma" w:hAnsi="Tahoma" w:cs="Tahoma"/>
        </w:rPr>
        <w:t>ommittee.</w:t>
      </w:r>
    </w:p>
    <w:p w:rsidR="00A82C19" w:rsidRDefault="00A82C19" w:rsidP="00B854B8">
      <w:pPr>
        <w:keepNext/>
        <w:rPr>
          <w:rFonts w:ascii="Tahoma" w:hAnsi="Tahoma" w:cs="Tahoma"/>
          <w:u w:val="single"/>
        </w:rPr>
      </w:pPr>
      <w:r>
        <w:rPr>
          <w:rFonts w:ascii="Tahoma" w:hAnsi="Tahoma" w:cs="Tahoma"/>
          <w:u w:val="single"/>
        </w:rPr>
        <w:t>Reporting</w:t>
      </w:r>
    </w:p>
    <w:p w:rsidR="00A82C19" w:rsidRPr="00A82C19" w:rsidRDefault="00C952C8" w:rsidP="00B854B8">
      <w:pPr>
        <w:keepNext/>
        <w:rPr>
          <w:rFonts w:ascii="Tahoma" w:hAnsi="Tahoma" w:cs="Tahoma"/>
        </w:rPr>
      </w:pPr>
      <w:r>
        <w:rPr>
          <w:rFonts w:ascii="Tahoma" w:hAnsi="Tahoma" w:cs="Tahoma"/>
        </w:rPr>
        <w:t>Senate</w:t>
      </w:r>
    </w:p>
    <w:p w:rsidR="00B854B8" w:rsidRPr="00D20607" w:rsidRDefault="00B854B8" w:rsidP="00B854B8">
      <w:pPr>
        <w:keepNext/>
        <w:rPr>
          <w:rFonts w:ascii="Tahoma" w:hAnsi="Tahoma" w:cs="Tahoma"/>
          <w:u w:val="single"/>
        </w:rPr>
      </w:pPr>
      <w:r w:rsidRPr="00D20607">
        <w:rPr>
          <w:rFonts w:ascii="Tahoma" w:hAnsi="Tahoma" w:cs="Tahoma"/>
          <w:u w:val="single"/>
        </w:rPr>
        <w:t>Quoracy</w:t>
      </w:r>
    </w:p>
    <w:p w:rsidR="00B854B8" w:rsidRPr="002C7591" w:rsidRDefault="00C952C8">
      <w:r w:rsidRPr="00C952C8">
        <w:rPr>
          <w:rFonts w:ascii="Tahoma" w:hAnsi="Tahoma" w:cs="Tahoma"/>
          <w:lang w:eastAsia="en-GB"/>
        </w:rPr>
        <w:t>The Research Committee is considered quorate where there are at least 50% plus one members present.</w:t>
      </w:r>
      <w:r w:rsidR="002C7591">
        <w:rPr>
          <w:rFonts w:ascii="Tahoma" w:hAnsi="Tahoma" w:cs="Tahoma"/>
          <w:lang w:eastAsia="en-GB"/>
        </w:rPr>
        <w:t xml:space="preserve">  </w:t>
      </w:r>
      <w:r w:rsidR="002C7591">
        <w:rPr>
          <w:rFonts w:ascii="Tahoma" w:hAnsi="Tahoma" w:cs="Tahoma"/>
        </w:rPr>
        <w:t>Attendance of members will be monitored on an annual basis.</w:t>
      </w:r>
    </w:p>
    <w:p w:rsidR="00B854B8" w:rsidRPr="00D20607" w:rsidRDefault="00B854B8" w:rsidP="00B854B8">
      <w:pPr>
        <w:keepNext/>
        <w:rPr>
          <w:rFonts w:ascii="Tahoma" w:hAnsi="Tahoma" w:cs="Tahoma"/>
          <w:u w:val="single"/>
        </w:rPr>
      </w:pPr>
      <w:r w:rsidRPr="00D20607">
        <w:rPr>
          <w:rFonts w:ascii="Tahoma" w:hAnsi="Tahoma" w:cs="Tahoma"/>
          <w:u w:val="single"/>
        </w:rPr>
        <w:t>Frequency of Meetings</w:t>
      </w:r>
    </w:p>
    <w:p w:rsidR="00B854B8" w:rsidRPr="00D20607" w:rsidRDefault="00C952C8">
      <w:pPr>
        <w:rPr>
          <w:rFonts w:ascii="Tahoma" w:hAnsi="Tahoma" w:cs="Tahoma"/>
          <w:lang w:eastAsia="en-GB"/>
        </w:rPr>
      </w:pPr>
      <w:r w:rsidRPr="00C952C8">
        <w:rPr>
          <w:rFonts w:ascii="Tahoma" w:hAnsi="Tahoma" w:cs="Tahoma"/>
          <w:lang w:eastAsia="en-GB"/>
        </w:rPr>
        <w:t>No fewer than three meetings and no more than five meetings in any academic year.</w:t>
      </w:r>
    </w:p>
    <w:p w:rsidR="00B854B8" w:rsidRPr="00D20607" w:rsidRDefault="00B854B8" w:rsidP="00B854B8">
      <w:pPr>
        <w:keepNext/>
        <w:rPr>
          <w:rFonts w:ascii="Tahoma" w:hAnsi="Tahoma" w:cs="Tahoma"/>
          <w:u w:val="single"/>
        </w:rPr>
      </w:pPr>
      <w:r w:rsidRPr="00D20607">
        <w:rPr>
          <w:rFonts w:ascii="Tahoma" w:hAnsi="Tahoma" w:cs="Tahoma"/>
          <w:u w:val="single"/>
        </w:rPr>
        <w:t>Constitution</w:t>
      </w:r>
    </w:p>
    <w:p w:rsidR="00254FA2" w:rsidRPr="00254FA2" w:rsidRDefault="00C952C8">
      <w:pPr>
        <w:rPr>
          <w:rFonts w:ascii="Tahoma" w:hAnsi="Tahoma" w:cs="Tahoma"/>
          <w:lang w:eastAsia="en-GB"/>
        </w:rPr>
      </w:pPr>
      <w:r w:rsidRPr="00067DC5">
        <w:rPr>
          <w:rFonts w:ascii="Tahoma" w:hAnsi="Tahoma" w:cs="Tahoma"/>
          <w:lang w:eastAsia="en-GB"/>
        </w:rPr>
        <w:t xml:space="preserve">The Chair to be the </w:t>
      </w:r>
      <w:r w:rsidR="00254FA2" w:rsidRPr="00067DC5">
        <w:rPr>
          <w:rFonts w:ascii="Tahoma" w:hAnsi="Tahoma" w:cs="Tahoma"/>
          <w:lang w:eastAsia="en-GB"/>
        </w:rPr>
        <w:t>Deputy Vice Chancellor</w:t>
      </w:r>
    </w:p>
    <w:p w:rsidR="00B854B8" w:rsidRPr="00254FA2" w:rsidRDefault="00B854B8" w:rsidP="00B854B8">
      <w:pPr>
        <w:keepNext/>
        <w:rPr>
          <w:rFonts w:ascii="Tahoma" w:hAnsi="Tahoma" w:cs="Tahoma"/>
          <w:u w:val="single"/>
        </w:rPr>
      </w:pPr>
      <w:r w:rsidRPr="00254FA2">
        <w:rPr>
          <w:rFonts w:ascii="Tahoma" w:hAnsi="Tahoma" w:cs="Tahoma"/>
          <w:u w:val="single"/>
        </w:rPr>
        <w:t>Membership</w:t>
      </w:r>
    </w:p>
    <w:p w:rsidR="00C952C8" w:rsidRPr="00C952C8" w:rsidRDefault="00C952C8" w:rsidP="00C952C8">
      <w:pPr>
        <w:rPr>
          <w:rFonts w:ascii="Tahoma" w:hAnsi="Tahoma" w:cs="Tahoma"/>
          <w:i/>
          <w:lang w:eastAsia="en-GB"/>
        </w:rPr>
      </w:pPr>
      <w:r w:rsidRPr="00C952C8">
        <w:rPr>
          <w:rFonts w:ascii="Tahoma" w:hAnsi="Tahoma" w:cs="Tahoma"/>
          <w:i/>
          <w:lang w:eastAsia="en-GB"/>
        </w:rPr>
        <w:t>Ex officio:</w:t>
      </w:r>
    </w:p>
    <w:p w:rsidR="00C952C8" w:rsidRDefault="00254FA2" w:rsidP="00C952C8">
      <w:pPr>
        <w:rPr>
          <w:rFonts w:ascii="Tahoma" w:hAnsi="Tahoma" w:cs="Tahoma"/>
          <w:lang w:eastAsia="en-GB"/>
        </w:rPr>
      </w:pPr>
      <w:r w:rsidRPr="00067DC5">
        <w:rPr>
          <w:rFonts w:ascii="Tahoma" w:hAnsi="Tahoma" w:cs="Tahoma"/>
          <w:lang w:eastAsia="en-GB"/>
        </w:rPr>
        <w:t>Deputy Vice Chancellor</w:t>
      </w:r>
      <w:r w:rsidR="00C952C8" w:rsidRPr="00C952C8">
        <w:rPr>
          <w:rFonts w:ascii="Tahoma" w:hAnsi="Tahoma" w:cs="Tahoma"/>
          <w:lang w:eastAsia="en-GB"/>
        </w:rPr>
        <w:t xml:space="preserve"> (Chair) </w:t>
      </w:r>
    </w:p>
    <w:p w:rsidR="00C952C8" w:rsidRPr="00C952C8" w:rsidRDefault="00C952C8" w:rsidP="00C952C8">
      <w:pPr>
        <w:rPr>
          <w:rFonts w:ascii="Tahoma" w:hAnsi="Tahoma" w:cs="Tahoma"/>
          <w:lang w:eastAsia="en-GB"/>
        </w:rPr>
      </w:pPr>
      <w:r w:rsidRPr="00C952C8">
        <w:rPr>
          <w:rFonts w:ascii="Tahoma" w:hAnsi="Tahoma" w:cs="Tahoma"/>
          <w:lang w:eastAsia="en-GB"/>
        </w:rPr>
        <w:t>Director of</w:t>
      </w:r>
      <w:r>
        <w:rPr>
          <w:rFonts w:ascii="Tahoma" w:hAnsi="Tahoma" w:cs="Tahoma"/>
          <w:lang w:eastAsia="en-GB"/>
        </w:rPr>
        <w:t xml:space="preserve"> </w:t>
      </w:r>
      <w:r w:rsidRPr="00C952C8">
        <w:rPr>
          <w:rFonts w:ascii="Tahoma" w:hAnsi="Tahoma" w:cs="Tahoma"/>
          <w:lang w:eastAsia="en-GB"/>
        </w:rPr>
        <w:t>Graduate School (Vice Chair)</w:t>
      </w:r>
    </w:p>
    <w:p w:rsidR="00C952C8" w:rsidRDefault="002011D4" w:rsidP="00C952C8">
      <w:pPr>
        <w:rPr>
          <w:rFonts w:ascii="Tahoma" w:hAnsi="Tahoma" w:cs="Tahoma"/>
          <w:lang w:eastAsia="en-GB"/>
        </w:rPr>
      </w:pPr>
      <w:r>
        <w:rPr>
          <w:rFonts w:ascii="Tahoma" w:hAnsi="Tahoma" w:cs="Tahoma"/>
          <w:lang w:eastAsia="en-GB"/>
        </w:rPr>
        <w:t xml:space="preserve">Executive </w:t>
      </w:r>
      <w:r w:rsidR="00C952C8" w:rsidRPr="00C952C8">
        <w:rPr>
          <w:rFonts w:ascii="Tahoma" w:hAnsi="Tahoma" w:cs="Tahoma"/>
          <w:lang w:eastAsia="en-GB"/>
        </w:rPr>
        <w:t>Deans of Faculty (or nominee)</w:t>
      </w:r>
    </w:p>
    <w:p w:rsidR="00C952C8" w:rsidRDefault="00C952C8" w:rsidP="00C952C8">
      <w:pPr>
        <w:rPr>
          <w:rFonts w:ascii="Tahoma" w:hAnsi="Tahoma" w:cs="Tahoma"/>
          <w:lang w:eastAsia="en-GB"/>
        </w:rPr>
      </w:pPr>
      <w:r w:rsidRPr="00C952C8">
        <w:rPr>
          <w:rFonts w:ascii="Tahoma" w:hAnsi="Tahoma" w:cs="Tahoma"/>
          <w:lang w:eastAsia="en-GB"/>
        </w:rPr>
        <w:t xml:space="preserve">Postgraduate Research Student Coordinator </w:t>
      </w:r>
    </w:p>
    <w:p w:rsidR="00C952C8" w:rsidRDefault="00C952C8" w:rsidP="00C952C8">
      <w:pPr>
        <w:rPr>
          <w:rFonts w:ascii="Tahoma" w:hAnsi="Tahoma" w:cs="Tahoma"/>
          <w:lang w:eastAsia="en-GB"/>
        </w:rPr>
      </w:pPr>
      <w:r w:rsidRPr="00C952C8">
        <w:rPr>
          <w:rFonts w:ascii="Tahoma" w:hAnsi="Tahoma" w:cs="Tahoma"/>
          <w:lang w:eastAsia="en-GB"/>
        </w:rPr>
        <w:t xml:space="preserve">Chair of the Research Ethics </w:t>
      </w:r>
      <w:r>
        <w:rPr>
          <w:rFonts w:ascii="Tahoma" w:hAnsi="Tahoma" w:cs="Tahoma"/>
          <w:lang w:eastAsia="en-GB"/>
        </w:rPr>
        <w:t>Subc</w:t>
      </w:r>
      <w:r w:rsidRPr="00C952C8">
        <w:rPr>
          <w:rFonts w:ascii="Tahoma" w:hAnsi="Tahoma" w:cs="Tahoma"/>
          <w:lang w:eastAsia="en-GB"/>
        </w:rPr>
        <w:t xml:space="preserve">ommittee </w:t>
      </w:r>
    </w:p>
    <w:p w:rsidR="00C952C8" w:rsidRPr="00C952C8" w:rsidRDefault="002011D4" w:rsidP="00C952C8">
      <w:pPr>
        <w:rPr>
          <w:rFonts w:ascii="Tahoma" w:hAnsi="Tahoma" w:cs="Tahoma"/>
          <w:lang w:eastAsia="en-GB"/>
        </w:rPr>
      </w:pPr>
      <w:r>
        <w:rPr>
          <w:rFonts w:ascii="Tahoma" w:hAnsi="Tahoma" w:cs="Tahoma"/>
          <w:lang w:eastAsia="en-GB"/>
        </w:rPr>
        <w:t>Director of Learning, Teaching and Scholarship</w:t>
      </w:r>
    </w:p>
    <w:p w:rsidR="00C952C8" w:rsidRPr="00C952C8" w:rsidRDefault="00C952C8" w:rsidP="00C952C8">
      <w:pPr>
        <w:rPr>
          <w:rFonts w:ascii="Tahoma" w:hAnsi="Tahoma" w:cs="Tahoma"/>
          <w:i/>
          <w:lang w:eastAsia="en-GB"/>
        </w:rPr>
      </w:pPr>
      <w:r w:rsidRPr="00C952C8">
        <w:rPr>
          <w:rFonts w:ascii="Tahoma" w:hAnsi="Tahoma" w:cs="Tahoma"/>
          <w:i/>
          <w:lang w:eastAsia="en-GB"/>
        </w:rPr>
        <w:t>Nominated/ elected for a three year term:</w:t>
      </w:r>
    </w:p>
    <w:p w:rsidR="00C952C8" w:rsidRPr="00C952C8" w:rsidRDefault="00C952C8" w:rsidP="00C952C8">
      <w:pPr>
        <w:rPr>
          <w:rFonts w:ascii="Tahoma" w:hAnsi="Tahoma" w:cs="Tahoma"/>
          <w:lang w:eastAsia="en-GB"/>
        </w:rPr>
      </w:pPr>
      <w:r w:rsidRPr="00C952C8">
        <w:rPr>
          <w:rFonts w:ascii="Tahoma" w:hAnsi="Tahoma" w:cs="Tahoma"/>
          <w:lang w:eastAsia="en-GB"/>
        </w:rPr>
        <w:t>Up to three research active members of staff from each Faculty, including at least one early career research staff member and</w:t>
      </w:r>
    </w:p>
    <w:p w:rsidR="00C952C8" w:rsidRPr="00C952C8" w:rsidRDefault="002011D4" w:rsidP="00C952C8">
      <w:pPr>
        <w:rPr>
          <w:rFonts w:ascii="Tahoma" w:hAnsi="Tahoma" w:cs="Tahoma"/>
          <w:lang w:eastAsia="en-GB"/>
        </w:rPr>
      </w:pPr>
      <w:r>
        <w:rPr>
          <w:rFonts w:ascii="Tahoma" w:hAnsi="Tahoma" w:cs="Tahoma"/>
          <w:lang w:eastAsia="en-GB"/>
        </w:rPr>
        <w:t>U</w:t>
      </w:r>
      <w:r w:rsidR="00C952C8" w:rsidRPr="00C952C8">
        <w:rPr>
          <w:rFonts w:ascii="Tahoma" w:hAnsi="Tahoma" w:cs="Tahoma"/>
          <w:lang w:eastAsia="en-GB"/>
        </w:rPr>
        <w:t>p to two readers / professors representing the constituent areas of research within the University</w:t>
      </w:r>
    </w:p>
    <w:p w:rsidR="00067DC5" w:rsidRDefault="00067DC5" w:rsidP="00067DC5">
      <w:pPr>
        <w:rPr>
          <w:rFonts w:ascii="Tahoma" w:hAnsi="Tahoma" w:cs="Tahoma"/>
          <w:u w:val="single"/>
        </w:rPr>
      </w:pPr>
      <w:r>
        <w:rPr>
          <w:rFonts w:ascii="Tahoma" w:hAnsi="Tahoma" w:cs="Tahoma"/>
          <w:u w:val="single"/>
        </w:rPr>
        <w:t>Tenure</w:t>
      </w:r>
    </w:p>
    <w:p w:rsidR="00067DC5" w:rsidRPr="00111F20" w:rsidRDefault="00067DC5" w:rsidP="00067DC5">
      <w:pPr>
        <w:rPr>
          <w:rFonts w:ascii="Tahoma" w:hAnsi="Tahoma" w:cs="Tahoma"/>
        </w:rPr>
      </w:pPr>
      <w:r>
        <w:rPr>
          <w:rFonts w:ascii="Tahoma" w:hAnsi="Tahoma" w:cs="Tahoma"/>
        </w:rPr>
        <w:t>F</w:t>
      </w:r>
      <w:r w:rsidRPr="00111F20">
        <w:rPr>
          <w:rFonts w:ascii="Tahoma" w:hAnsi="Tahoma" w:cs="Tahoma"/>
        </w:rPr>
        <w:t>or elected/nominated members: 3 years, with the possibility of nomination for a further 3 years (6 in total)</w:t>
      </w:r>
    </w:p>
    <w:p w:rsidR="00B854B8" w:rsidRPr="00D20607" w:rsidRDefault="00B854B8" w:rsidP="0014207F">
      <w:pPr>
        <w:rPr>
          <w:rFonts w:ascii="Tahoma" w:hAnsi="Tahoma" w:cs="Tahoma"/>
          <w:u w:val="single"/>
        </w:rPr>
      </w:pPr>
      <w:r w:rsidRPr="00A82C19">
        <w:rPr>
          <w:rFonts w:ascii="Tahoma" w:hAnsi="Tahoma" w:cs="Tahoma"/>
          <w:u w:val="single"/>
        </w:rPr>
        <w:t>Ser</w:t>
      </w:r>
      <w:r w:rsidRPr="00D20607">
        <w:rPr>
          <w:rFonts w:ascii="Tahoma" w:hAnsi="Tahoma" w:cs="Tahoma"/>
          <w:u w:val="single"/>
        </w:rPr>
        <w:t xml:space="preserve">vicing &amp; </w:t>
      </w:r>
      <w:r w:rsidR="00835635" w:rsidRPr="00D20607">
        <w:rPr>
          <w:rFonts w:ascii="Tahoma" w:hAnsi="Tahoma" w:cs="Tahoma"/>
          <w:u w:val="single"/>
        </w:rPr>
        <w:t>A</w:t>
      </w:r>
      <w:r w:rsidRPr="00D20607">
        <w:rPr>
          <w:rFonts w:ascii="Tahoma" w:hAnsi="Tahoma" w:cs="Tahoma"/>
          <w:u w:val="single"/>
        </w:rPr>
        <w:t>rrangements</w:t>
      </w:r>
      <w:r w:rsidR="00835635" w:rsidRPr="00D20607">
        <w:rPr>
          <w:rFonts w:ascii="Tahoma" w:hAnsi="Tahoma" w:cs="Tahoma"/>
          <w:u w:val="single"/>
        </w:rPr>
        <w:t xml:space="preserve"> for Papers</w:t>
      </w:r>
      <w:r w:rsidRPr="00D20607">
        <w:rPr>
          <w:rFonts w:ascii="Tahoma" w:hAnsi="Tahoma" w:cs="Tahoma"/>
          <w:u w:val="single"/>
        </w:rPr>
        <w:t xml:space="preserve"> </w:t>
      </w:r>
    </w:p>
    <w:p w:rsidR="001074CA" w:rsidRPr="001074CA" w:rsidRDefault="00C952C8" w:rsidP="00835635">
      <w:pPr>
        <w:rPr>
          <w:rFonts w:ascii="Tahoma" w:hAnsi="Tahoma" w:cs="Tahoma"/>
        </w:rPr>
      </w:pPr>
      <w:r w:rsidRPr="00C952C8">
        <w:rPr>
          <w:rFonts w:ascii="Tahoma" w:hAnsi="Tahoma" w:cs="Tahoma"/>
        </w:rPr>
        <w:t>Research Office Administrator (Graduate School)</w:t>
      </w:r>
      <w:r w:rsidR="002608C8" w:rsidRPr="00C952C8">
        <w:rPr>
          <w:rFonts w:ascii="Tahoma" w:hAnsi="Tahoma" w:cs="Tahoma"/>
        </w:rPr>
        <w:br w:type="page"/>
      </w:r>
    </w:p>
    <w:p w:rsidR="0014207F" w:rsidRDefault="001510D8" w:rsidP="00835635">
      <w:pPr>
        <w:rPr>
          <w:rFonts w:ascii="Tahoma" w:hAnsi="Tahoma" w:cs="Tahoma"/>
          <w:u w:val="single"/>
        </w:rPr>
      </w:pPr>
      <w:r>
        <w:rPr>
          <w:rFonts w:ascii="Tahoma" w:hAnsi="Tahoma" w:cs="Tahoma"/>
          <w:u w:val="single"/>
        </w:rPr>
        <w:lastRenderedPageBreak/>
        <w:t>Calendar of B</w:t>
      </w:r>
      <w:r w:rsidR="002608C8" w:rsidRPr="00D20607">
        <w:rPr>
          <w:rFonts w:ascii="Tahoma" w:hAnsi="Tahoma" w:cs="Tahoma"/>
          <w:u w:val="single"/>
        </w:rPr>
        <w:t>usiness</w:t>
      </w:r>
    </w:p>
    <w:tbl>
      <w:tblPr>
        <w:tblStyle w:val="TableGrid"/>
        <w:tblW w:w="0" w:type="auto"/>
        <w:tblLook w:val="04A0" w:firstRow="1" w:lastRow="0" w:firstColumn="1" w:lastColumn="0" w:noHBand="0" w:noVBand="1"/>
        <w:tblCaption w:val="Research Committee - Calendar of Business"/>
        <w:tblDescription w:val="Table detailing the business to be received by the Committee at each meeting held during the academic year"/>
      </w:tblPr>
      <w:tblGrid>
        <w:gridCol w:w="1526"/>
        <w:gridCol w:w="7716"/>
      </w:tblGrid>
      <w:tr w:rsidR="001510D8" w:rsidRPr="006964D3" w:rsidTr="001510D8">
        <w:trPr>
          <w:trHeight w:val="480"/>
          <w:tblHeader/>
        </w:trPr>
        <w:tc>
          <w:tcPr>
            <w:tcW w:w="1526" w:type="dxa"/>
            <w:tcBorders>
              <w:top w:val="single" w:sz="4" w:space="0" w:color="auto"/>
              <w:left w:val="single" w:sz="4" w:space="0" w:color="auto"/>
              <w:bottom w:val="single" w:sz="4" w:space="0" w:color="auto"/>
              <w:right w:val="single" w:sz="4" w:space="0" w:color="auto"/>
            </w:tcBorders>
            <w:vAlign w:val="center"/>
          </w:tcPr>
          <w:p w:rsidR="001510D8" w:rsidRPr="006964D3" w:rsidRDefault="001510D8" w:rsidP="00F87AAB">
            <w:pPr>
              <w:rPr>
                <w:rFonts w:ascii="Tahoma" w:hAnsi="Tahoma" w:cs="Tahoma"/>
                <w:b/>
                <w:bCs/>
                <w:sz w:val="20"/>
                <w:szCs w:val="20"/>
              </w:rPr>
            </w:pPr>
            <w:r w:rsidRPr="006964D3">
              <w:rPr>
                <w:rFonts w:ascii="Tahoma" w:hAnsi="Tahoma" w:cs="Tahoma"/>
                <w:b/>
                <w:bCs/>
                <w:sz w:val="20"/>
                <w:szCs w:val="20"/>
              </w:rPr>
              <w:t>Month</w:t>
            </w:r>
          </w:p>
        </w:tc>
        <w:tc>
          <w:tcPr>
            <w:tcW w:w="7716" w:type="dxa"/>
            <w:tcBorders>
              <w:top w:val="single" w:sz="4" w:space="0" w:color="auto"/>
              <w:left w:val="single" w:sz="4" w:space="0" w:color="auto"/>
              <w:bottom w:val="single" w:sz="4" w:space="0" w:color="auto"/>
              <w:right w:val="single" w:sz="4" w:space="0" w:color="auto"/>
            </w:tcBorders>
            <w:vAlign w:val="center"/>
          </w:tcPr>
          <w:p w:rsidR="001510D8" w:rsidRPr="006964D3" w:rsidRDefault="001510D8" w:rsidP="001510D8">
            <w:pPr>
              <w:rPr>
                <w:rFonts w:ascii="Tahoma" w:hAnsi="Tahoma" w:cs="Tahoma"/>
                <w:b/>
                <w:sz w:val="20"/>
                <w:szCs w:val="20"/>
              </w:rPr>
            </w:pPr>
            <w:r w:rsidRPr="006964D3">
              <w:rPr>
                <w:rFonts w:ascii="Tahoma" w:hAnsi="Tahoma" w:cs="Tahoma"/>
                <w:b/>
                <w:sz w:val="20"/>
                <w:szCs w:val="20"/>
              </w:rPr>
              <w:t>Business</w:t>
            </w: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September</w:t>
            </w:r>
          </w:p>
        </w:tc>
        <w:tc>
          <w:tcPr>
            <w:tcW w:w="7716" w:type="dxa"/>
            <w:tcBorders>
              <w:top w:val="single" w:sz="4" w:space="0" w:color="auto"/>
              <w:left w:val="single" w:sz="4" w:space="0" w:color="auto"/>
              <w:bottom w:val="single" w:sz="4" w:space="0" w:color="auto"/>
              <w:right w:val="single" w:sz="4" w:space="0" w:color="auto"/>
            </w:tcBorders>
            <w:hideMark/>
          </w:tcPr>
          <w:p w:rsidR="001074CA" w:rsidRPr="006964D3" w:rsidRDefault="001074CA" w:rsidP="00F87AAB">
            <w:pPr>
              <w:numPr>
                <w:ilvl w:val="0"/>
                <w:numId w:val="1"/>
              </w:numPr>
              <w:rPr>
                <w:rFonts w:ascii="Tahoma" w:hAnsi="Tahoma" w:cs="Tahoma"/>
                <w:sz w:val="20"/>
                <w:szCs w:val="20"/>
              </w:rPr>
            </w:pPr>
            <w:r w:rsidRPr="006964D3">
              <w:rPr>
                <w:rFonts w:ascii="Tahoma" w:hAnsi="Tahoma" w:cs="Tahoma"/>
                <w:sz w:val="20"/>
                <w:szCs w:val="20"/>
              </w:rPr>
              <w:t>Items for calendar for business to be added by Chair and Committee Secretary – reviewed and agreed at first meeting</w:t>
            </w:r>
          </w:p>
          <w:p w:rsidR="001074CA" w:rsidRPr="006964D3" w:rsidRDefault="001074CA" w:rsidP="00F87AAB">
            <w:pPr>
              <w:numPr>
                <w:ilvl w:val="0"/>
                <w:numId w:val="1"/>
              </w:numPr>
              <w:rPr>
                <w:rFonts w:ascii="Tahoma" w:hAnsi="Tahoma" w:cs="Tahoma"/>
                <w:sz w:val="20"/>
                <w:szCs w:val="20"/>
              </w:rPr>
            </w:pPr>
            <w:r w:rsidRPr="006964D3">
              <w:rPr>
                <w:rFonts w:ascii="Tahoma" w:hAnsi="Tahoma" w:cs="Tahoma"/>
                <w:sz w:val="20"/>
                <w:szCs w:val="20"/>
              </w:rPr>
              <w:t>ToR to be reviewed and agreed at first meeting</w:t>
            </w:r>
          </w:p>
          <w:p w:rsidR="001074CA" w:rsidRPr="006964D3" w:rsidRDefault="001074CA" w:rsidP="00F87AAB">
            <w:pPr>
              <w:numPr>
                <w:ilvl w:val="0"/>
                <w:numId w:val="1"/>
              </w:numPr>
              <w:rPr>
                <w:rFonts w:ascii="Tahoma" w:hAnsi="Tahoma" w:cs="Tahoma"/>
                <w:sz w:val="20"/>
                <w:szCs w:val="20"/>
              </w:rPr>
            </w:pPr>
            <w:r w:rsidRPr="006964D3">
              <w:rPr>
                <w:rFonts w:ascii="Tahoma" w:hAnsi="Tahoma" w:cs="Tahoma"/>
                <w:sz w:val="20"/>
                <w:szCs w:val="20"/>
              </w:rPr>
              <w:t xml:space="preserve">Call for papers for </w:t>
            </w:r>
            <w:r w:rsidR="00F87AAB" w:rsidRPr="006964D3">
              <w:rPr>
                <w:rFonts w:ascii="Tahoma" w:hAnsi="Tahoma" w:cs="Tahoma"/>
                <w:sz w:val="20"/>
                <w:szCs w:val="20"/>
              </w:rPr>
              <w:t>September</w:t>
            </w:r>
            <w:r w:rsidRPr="006964D3">
              <w:rPr>
                <w:rFonts w:ascii="Tahoma" w:hAnsi="Tahoma" w:cs="Tahoma"/>
                <w:sz w:val="20"/>
                <w:szCs w:val="20"/>
              </w:rPr>
              <w:t xml:space="preserve"> meeting</w:t>
            </w:r>
          </w:p>
          <w:p w:rsidR="00F87AAB" w:rsidRPr="006964D3" w:rsidRDefault="00F87AAB" w:rsidP="001510D8">
            <w:pPr>
              <w:numPr>
                <w:ilvl w:val="0"/>
                <w:numId w:val="1"/>
              </w:numPr>
              <w:rPr>
                <w:rFonts w:ascii="Tahoma" w:hAnsi="Tahoma" w:cs="Tahoma"/>
                <w:sz w:val="20"/>
                <w:szCs w:val="20"/>
              </w:rPr>
            </w:pPr>
            <w:r w:rsidRPr="006964D3">
              <w:rPr>
                <w:rFonts w:ascii="Tahoma" w:hAnsi="Tahoma" w:cs="Tahoma"/>
                <w:sz w:val="20"/>
                <w:szCs w:val="20"/>
              </w:rPr>
              <w:t>First meeting of the academic year</w:t>
            </w: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October</w:t>
            </w:r>
          </w:p>
        </w:tc>
        <w:tc>
          <w:tcPr>
            <w:tcW w:w="7716" w:type="dxa"/>
            <w:tcBorders>
              <w:top w:val="single" w:sz="4" w:space="0" w:color="auto"/>
              <w:left w:val="single" w:sz="4" w:space="0" w:color="auto"/>
              <w:bottom w:val="single" w:sz="4" w:space="0" w:color="auto"/>
              <w:right w:val="single" w:sz="4" w:space="0" w:color="auto"/>
            </w:tcBorders>
            <w:hideMark/>
          </w:tcPr>
          <w:p w:rsidR="001074CA" w:rsidRPr="006964D3" w:rsidRDefault="001074CA" w:rsidP="00CE6368">
            <w:pPr>
              <w:rPr>
                <w:rFonts w:ascii="Tahoma" w:hAnsi="Tahoma" w:cs="Tahoma"/>
                <w:sz w:val="20"/>
                <w:szCs w:val="20"/>
              </w:rPr>
            </w:pP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November</w:t>
            </w:r>
          </w:p>
        </w:tc>
        <w:tc>
          <w:tcPr>
            <w:tcW w:w="7716" w:type="dxa"/>
            <w:tcBorders>
              <w:top w:val="single" w:sz="4" w:space="0" w:color="auto"/>
              <w:left w:val="single" w:sz="4" w:space="0" w:color="auto"/>
              <w:bottom w:val="single" w:sz="4" w:space="0" w:color="auto"/>
              <w:right w:val="single" w:sz="4" w:space="0" w:color="auto"/>
            </w:tcBorders>
          </w:tcPr>
          <w:p w:rsidR="001074CA" w:rsidRPr="006964D3" w:rsidRDefault="001074CA" w:rsidP="00F87AAB">
            <w:pPr>
              <w:rPr>
                <w:rFonts w:ascii="Tahoma" w:hAnsi="Tahoma" w:cs="Tahoma"/>
                <w:sz w:val="20"/>
                <w:szCs w:val="20"/>
              </w:rPr>
            </w:pP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December</w:t>
            </w:r>
          </w:p>
        </w:tc>
        <w:tc>
          <w:tcPr>
            <w:tcW w:w="7716" w:type="dxa"/>
            <w:tcBorders>
              <w:top w:val="single" w:sz="4" w:space="0" w:color="auto"/>
              <w:left w:val="single" w:sz="4" w:space="0" w:color="auto"/>
              <w:bottom w:val="single" w:sz="4" w:space="0" w:color="auto"/>
              <w:right w:val="single" w:sz="4" w:space="0" w:color="auto"/>
            </w:tcBorders>
          </w:tcPr>
          <w:p w:rsidR="001074CA" w:rsidRPr="006964D3" w:rsidRDefault="001074CA" w:rsidP="00F87AAB">
            <w:pPr>
              <w:rPr>
                <w:rFonts w:ascii="Tahoma" w:hAnsi="Tahoma" w:cs="Tahoma"/>
                <w:sz w:val="20"/>
                <w:szCs w:val="20"/>
              </w:rPr>
            </w:pP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January</w:t>
            </w:r>
          </w:p>
        </w:tc>
        <w:tc>
          <w:tcPr>
            <w:tcW w:w="7716" w:type="dxa"/>
            <w:tcBorders>
              <w:top w:val="single" w:sz="4" w:space="0" w:color="auto"/>
              <w:left w:val="single" w:sz="4" w:space="0" w:color="auto"/>
              <w:bottom w:val="single" w:sz="4" w:space="0" w:color="auto"/>
              <w:right w:val="single" w:sz="4" w:space="0" w:color="auto"/>
            </w:tcBorders>
            <w:hideMark/>
          </w:tcPr>
          <w:p w:rsidR="001074CA" w:rsidRPr="006964D3" w:rsidRDefault="00F87AAB" w:rsidP="00F87AAB">
            <w:pPr>
              <w:numPr>
                <w:ilvl w:val="0"/>
                <w:numId w:val="5"/>
              </w:numPr>
              <w:rPr>
                <w:rFonts w:ascii="Tahoma" w:hAnsi="Tahoma" w:cs="Tahoma"/>
                <w:sz w:val="20"/>
                <w:szCs w:val="20"/>
              </w:rPr>
            </w:pPr>
            <w:r w:rsidRPr="006964D3">
              <w:rPr>
                <w:rFonts w:ascii="Tahoma" w:hAnsi="Tahoma" w:cs="Tahoma"/>
                <w:sz w:val="20"/>
                <w:szCs w:val="20"/>
              </w:rPr>
              <w:t xml:space="preserve">Call for papers for January </w:t>
            </w:r>
            <w:r w:rsidR="001074CA" w:rsidRPr="006964D3">
              <w:rPr>
                <w:rFonts w:ascii="Tahoma" w:hAnsi="Tahoma" w:cs="Tahoma"/>
                <w:sz w:val="20"/>
                <w:szCs w:val="20"/>
              </w:rPr>
              <w:t xml:space="preserve">meeting </w:t>
            </w:r>
          </w:p>
          <w:p w:rsidR="001074CA" w:rsidRPr="006964D3" w:rsidRDefault="00F87AAB" w:rsidP="001510D8">
            <w:pPr>
              <w:numPr>
                <w:ilvl w:val="0"/>
                <w:numId w:val="5"/>
              </w:numPr>
              <w:rPr>
                <w:rFonts w:ascii="Tahoma" w:hAnsi="Tahoma" w:cs="Tahoma"/>
                <w:sz w:val="20"/>
                <w:szCs w:val="20"/>
              </w:rPr>
            </w:pPr>
            <w:r w:rsidRPr="006964D3">
              <w:rPr>
                <w:rFonts w:ascii="Tahoma" w:hAnsi="Tahoma" w:cs="Tahoma"/>
                <w:sz w:val="20"/>
                <w:szCs w:val="20"/>
              </w:rPr>
              <w:t>Second meeting of the academic year</w:t>
            </w: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February</w:t>
            </w:r>
          </w:p>
        </w:tc>
        <w:tc>
          <w:tcPr>
            <w:tcW w:w="7716" w:type="dxa"/>
            <w:tcBorders>
              <w:top w:val="single" w:sz="4" w:space="0" w:color="auto"/>
              <w:left w:val="single" w:sz="4" w:space="0" w:color="auto"/>
              <w:bottom w:val="single" w:sz="4" w:space="0" w:color="auto"/>
              <w:right w:val="single" w:sz="4" w:space="0" w:color="auto"/>
            </w:tcBorders>
          </w:tcPr>
          <w:p w:rsidR="001074CA" w:rsidRPr="006964D3" w:rsidRDefault="001074CA" w:rsidP="00CE6368">
            <w:pPr>
              <w:rPr>
                <w:rFonts w:ascii="Tahoma" w:hAnsi="Tahoma" w:cs="Tahoma"/>
                <w:sz w:val="20"/>
                <w:szCs w:val="20"/>
              </w:rPr>
            </w:pP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March</w:t>
            </w:r>
          </w:p>
        </w:tc>
        <w:tc>
          <w:tcPr>
            <w:tcW w:w="7716" w:type="dxa"/>
            <w:tcBorders>
              <w:top w:val="single" w:sz="4" w:space="0" w:color="auto"/>
              <w:left w:val="single" w:sz="4" w:space="0" w:color="auto"/>
              <w:bottom w:val="single" w:sz="4" w:space="0" w:color="auto"/>
              <w:right w:val="single" w:sz="4" w:space="0" w:color="auto"/>
            </w:tcBorders>
          </w:tcPr>
          <w:p w:rsidR="001074CA" w:rsidRPr="006964D3" w:rsidRDefault="00CE6368" w:rsidP="00CE6368">
            <w:pPr>
              <w:pStyle w:val="ListParagraph"/>
              <w:numPr>
                <w:ilvl w:val="0"/>
                <w:numId w:val="6"/>
              </w:numPr>
              <w:rPr>
                <w:rFonts w:ascii="Tahoma" w:hAnsi="Tahoma" w:cs="Tahoma"/>
                <w:sz w:val="20"/>
                <w:szCs w:val="20"/>
              </w:rPr>
            </w:pPr>
            <w:r w:rsidRPr="006964D3">
              <w:rPr>
                <w:rFonts w:ascii="Tahoma" w:hAnsi="Tahoma" w:cs="Tahoma"/>
                <w:sz w:val="20"/>
                <w:szCs w:val="20"/>
              </w:rPr>
              <w:t>Call for papers for April meeting</w:t>
            </w: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April</w:t>
            </w:r>
          </w:p>
        </w:tc>
        <w:tc>
          <w:tcPr>
            <w:tcW w:w="7716" w:type="dxa"/>
            <w:tcBorders>
              <w:top w:val="single" w:sz="4" w:space="0" w:color="auto"/>
              <w:left w:val="single" w:sz="4" w:space="0" w:color="auto"/>
              <w:bottom w:val="single" w:sz="4" w:space="0" w:color="auto"/>
              <w:right w:val="single" w:sz="4" w:space="0" w:color="auto"/>
            </w:tcBorders>
            <w:hideMark/>
          </w:tcPr>
          <w:p w:rsidR="001074CA" w:rsidRPr="006964D3" w:rsidRDefault="00CE6368" w:rsidP="00CE6368">
            <w:pPr>
              <w:pStyle w:val="ListParagraph"/>
              <w:numPr>
                <w:ilvl w:val="0"/>
                <w:numId w:val="6"/>
              </w:numPr>
              <w:rPr>
                <w:rFonts w:ascii="Tahoma" w:hAnsi="Tahoma" w:cs="Tahoma"/>
                <w:sz w:val="20"/>
                <w:szCs w:val="20"/>
              </w:rPr>
            </w:pPr>
            <w:r w:rsidRPr="006964D3">
              <w:rPr>
                <w:rFonts w:ascii="Tahoma" w:hAnsi="Tahoma" w:cs="Tahoma"/>
                <w:sz w:val="20"/>
                <w:szCs w:val="20"/>
              </w:rPr>
              <w:t>Third meeting of the academic year</w:t>
            </w: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May</w:t>
            </w:r>
          </w:p>
        </w:tc>
        <w:tc>
          <w:tcPr>
            <w:tcW w:w="7716" w:type="dxa"/>
            <w:tcBorders>
              <w:top w:val="single" w:sz="4" w:space="0" w:color="auto"/>
              <w:left w:val="single" w:sz="4" w:space="0" w:color="auto"/>
              <w:bottom w:val="single" w:sz="4" w:space="0" w:color="auto"/>
              <w:right w:val="single" w:sz="4" w:space="0" w:color="auto"/>
            </w:tcBorders>
          </w:tcPr>
          <w:p w:rsidR="00F87AAB" w:rsidRPr="006964D3" w:rsidRDefault="00F87AAB" w:rsidP="00CE6368">
            <w:pPr>
              <w:rPr>
                <w:rFonts w:ascii="Tahoma" w:hAnsi="Tahoma" w:cs="Tahoma"/>
                <w:sz w:val="20"/>
                <w:szCs w:val="20"/>
              </w:rPr>
            </w:pP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June</w:t>
            </w:r>
          </w:p>
        </w:tc>
        <w:tc>
          <w:tcPr>
            <w:tcW w:w="7716" w:type="dxa"/>
            <w:tcBorders>
              <w:top w:val="single" w:sz="4" w:space="0" w:color="auto"/>
              <w:left w:val="single" w:sz="4" w:space="0" w:color="auto"/>
              <w:bottom w:val="single" w:sz="4" w:space="0" w:color="auto"/>
              <w:right w:val="single" w:sz="4" w:space="0" w:color="auto"/>
            </w:tcBorders>
          </w:tcPr>
          <w:p w:rsidR="001074CA" w:rsidRPr="006964D3" w:rsidRDefault="00CE6368" w:rsidP="00CE6368">
            <w:pPr>
              <w:pStyle w:val="ListParagraph"/>
              <w:numPr>
                <w:ilvl w:val="0"/>
                <w:numId w:val="7"/>
              </w:numPr>
              <w:rPr>
                <w:rFonts w:ascii="Tahoma" w:hAnsi="Tahoma" w:cs="Tahoma"/>
                <w:sz w:val="20"/>
                <w:szCs w:val="20"/>
              </w:rPr>
            </w:pPr>
            <w:r w:rsidRPr="006964D3">
              <w:rPr>
                <w:rFonts w:ascii="Tahoma" w:hAnsi="Tahoma" w:cs="Tahoma"/>
                <w:sz w:val="20"/>
                <w:szCs w:val="20"/>
              </w:rPr>
              <w:t>Call for papers for June meeting</w:t>
            </w:r>
          </w:p>
          <w:p w:rsidR="00CE6368" w:rsidRPr="006964D3" w:rsidRDefault="00CE6368" w:rsidP="00CE6368">
            <w:pPr>
              <w:pStyle w:val="ListParagraph"/>
              <w:numPr>
                <w:ilvl w:val="0"/>
                <w:numId w:val="7"/>
              </w:numPr>
              <w:rPr>
                <w:rFonts w:ascii="Tahoma" w:hAnsi="Tahoma" w:cs="Tahoma"/>
                <w:sz w:val="20"/>
                <w:szCs w:val="20"/>
              </w:rPr>
            </w:pPr>
            <w:r w:rsidRPr="006964D3">
              <w:rPr>
                <w:rFonts w:ascii="Tahoma" w:hAnsi="Tahoma" w:cs="Tahoma"/>
                <w:sz w:val="20"/>
                <w:szCs w:val="20"/>
              </w:rPr>
              <w:t>Fourth (and last) meeting of the academic year</w:t>
            </w:r>
          </w:p>
          <w:p w:rsidR="001504AB" w:rsidRPr="006964D3" w:rsidRDefault="00CE6368" w:rsidP="001510D8">
            <w:pPr>
              <w:pStyle w:val="ListParagraph"/>
              <w:numPr>
                <w:ilvl w:val="0"/>
                <w:numId w:val="7"/>
              </w:numPr>
              <w:rPr>
                <w:rFonts w:ascii="Tahoma" w:hAnsi="Tahoma" w:cs="Tahoma"/>
                <w:sz w:val="20"/>
                <w:szCs w:val="20"/>
              </w:rPr>
            </w:pPr>
            <w:r w:rsidRPr="006964D3">
              <w:rPr>
                <w:rFonts w:ascii="Tahoma" w:hAnsi="Tahoma" w:cs="Tahoma"/>
                <w:sz w:val="20"/>
                <w:szCs w:val="20"/>
              </w:rPr>
              <w:t>Committee to review and update as required ToR and Calendar of Business</w:t>
            </w: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July</w:t>
            </w:r>
          </w:p>
        </w:tc>
        <w:tc>
          <w:tcPr>
            <w:tcW w:w="7716" w:type="dxa"/>
            <w:tcBorders>
              <w:top w:val="single" w:sz="4" w:space="0" w:color="auto"/>
              <w:left w:val="single" w:sz="4" w:space="0" w:color="auto"/>
              <w:bottom w:val="single" w:sz="4" w:space="0" w:color="auto"/>
              <w:right w:val="single" w:sz="4" w:space="0" w:color="auto"/>
            </w:tcBorders>
          </w:tcPr>
          <w:p w:rsidR="001074CA" w:rsidRPr="006964D3" w:rsidRDefault="001074CA" w:rsidP="00F87AAB">
            <w:pPr>
              <w:rPr>
                <w:rFonts w:ascii="Tahoma" w:hAnsi="Tahoma" w:cs="Tahoma"/>
                <w:sz w:val="20"/>
                <w:szCs w:val="20"/>
              </w:rPr>
            </w:pPr>
          </w:p>
        </w:tc>
      </w:tr>
      <w:tr w:rsidR="001074CA" w:rsidRPr="006964D3" w:rsidTr="0048018C">
        <w:trPr>
          <w:trHeight w:val="1021"/>
        </w:trPr>
        <w:tc>
          <w:tcPr>
            <w:tcW w:w="1526" w:type="dxa"/>
            <w:tcBorders>
              <w:top w:val="single" w:sz="4" w:space="0" w:color="auto"/>
              <w:left w:val="single" w:sz="4" w:space="0" w:color="auto"/>
              <w:bottom w:val="single" w:sz="4" w:space="0" w:color="auto"/>
              <w:right w:val="single" w:sz="4" w:space="0" w:color="auto"/>
            </w:tcBorders>
            <w:vAlign w:val="center"/>
            <w:hideMark/>
          </w:tcPr>
          <w:p w:rsidR="001074CA" w:rsidRPr="006964D3" w:rsidRDefault="001074CA" w:rsidP="00F87AAB">
            <w:pPr>
              <w:rPr>
                <w:rFonts w:ascii="Tahoma" w:hAnsi="Tahoma" w:cs="Tahoma"/>
                <w:b/>
                <w:bCs/>
                <w:sz w:val="20"/>
                <w:szCs w:val="20"/>
                <w:u w:val="single"/>
              </w:rPr>
            </w:pPr>
            <w:r w:rsidRPr="006964D3">
              <w:rPr>
                <w:rFonts w:ascii="Tahoma" w:hAnsi="Tahoma" w:cs="Tahoma"/>
                <w:b/>
                <w:bCs/>
                <w:sz w:val="20"/>
                <w:szCs w:val="20"/>
                <w:u w:val="single"/>
              </w:rPr>
              <w:t>August</w:t>
            </w:r>
          </w:p>
        </w:tc>
        <w:tc>
          <w:tcPr>
            <w:tcW w:w="7716" w:type="dxa"/>
            <w:tcBorders>
              <w:top w:val="single" w:sz="4" w:space="0" w:color="auto"/>
              <w:left w:val="single" w:sz="4" w:space="0" w:color="auto"/>
              <w:bottom w:val="single" w:sz="4" w:space="0" w:color="auto"/>
              <w:right w:val="single" w:sz="4" w:space="0" w:color="auto"/>
            </w:tcBorders>
          </w:tcPr>
          <w:p w:rsidR="001074CA" w:rsidRPr="006964D3" w:rsidRDefault="001074CA" w:rsidP="00F87AAB">
            <w:pPr>
              <w:rPr>
                <w:rFonts w:ascii="Tahoma" w:hAnsi="Tahoma" w:cs="Tahoma"/>
                <w:sz w:val="20"/>
                <w:szCs w:val="20"/>
              </w:rPr>
            </w:pPr>
          </w:p>
        </w:tc>
      </w:tr>
    </w:tbl>
    <w:p w:rsidR="00B854B8" w:rsidRPr="00D20607" w:rsidRDefault="00B854B8" w:rsidP="006964D3">
      <w:pPr>
        <w:rPr>
          <w:rFonts w:ascii="Tahoma" w:hAnsi="Tahoma" w:cs="Tahoma"/>
          <w:lang w:eastAsia="en-GB"/>
        </w:rPr>
      </w:pPr>
    </w:p>
    <w:sectPr w:rsidR="00B854B8" w:rsidRPr="00D206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C8" w:rsidRDefault="00C952C8" w:rsidP="002608C8">
      <w:pPr>
        <w:spacing w:after="0" w:line="240" w:lineRule="auto"/>
      </w:pPr>
      <w:r>
        <w:separator/>
      </w:r>
    </w:p>
  </w:endnote>
  <w:endnote w:type="continuationSeparator" w:id="0">
    <w:p w:rsidR="00C952C8" w:rsidRDefault="00C952C8" w:rsidP="0026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10487"/>
      <w:docPartObj>
        <w:docPartGallery w:val="Page Numbers (Bottom of Page)"/>
        <w:docPartUnique/>
      </w:docPartObj>
    </w:sdtPr>
    <w:sdtEndPr>
      <w:rPr>
        <w:rFonts w:ascii="Tahoma" w:hAnsi="Tahoma" w:cs="Tahoma"/>
        <w:noProof/>
        <w:sz w:val="18"/>
        <w:szCs w:val="18"/>
      </w:rPr>
    </w:sdtEndPr>
    <w:sdtContent>
      <w:p w:rsidR="002608C8" w:rsidRPr="001510D8" w:rsidRDefault="001510D8" w:rsidP="001510D8">
        <w:pPr>
          <w:pStyle w:val="Footer"/>
          <w:rPr>
            <w:rFonts w:ascii="Tahoma" w:hAnsi="Tahoma" w:cs="Tahoma"/>
            <w:sz w:val="18"/>
            <w:szCs w:val="18"/>
          </w:rPr>
        </w:pPr>
        <w:r w:rsidRPr="001510D8">
          <w:rPr>
            <w:rFonts w:ascii="Tahoma" w:hAnsi="Tahoma" w:cs="Tahoma"/>
            <w:sz w:val="18"/>
            <w:szCs w:val="18"/>
          </w:rPr>
          <w:t xml:space="preserve">Terms of Reference 2019/20 – Research Committee </w:t>
        </w:r>
        <w:r w:rsidRPr="001510D8">
          <w:rPr>
            <w:rFonts w:ascii="Tahoma" w:hAnsi="Tahoma" w:cs="Tahoma"/>
            <w:sz w:val="18"/>
            <w:szCs w:val="18"/>
          </w:rPr>
          <w:tab/>
        </w:r>
        <w:r>
          <w:rPr>
            <w:rFonts w:ascii="Tahoma" w:hAnsi="Tahoma" w:cs="Tahoma"/>
            <w:sz w:val="18"/>
            <w:szCs w:val="18"/>
          </w:rPr>
          <w:tab/>
        </w:r>
        <w:r w:rsidRPr="001510D8">
          <w:rPr>
            <w:rFonts w:ascii="Tahoma" w:hAnsi="Tahoma" w:cs="Tahoma"/>
            <w:sz w:val="18"/>
            <w:szCs w:val="18"/>
          </w:rPr>
          <w:t xml:space="preserve">Page </w:t>
        </w:r>
        <w:r w:rsidRPr="001510D8">
          <w:rPr>
            <w:rFonts w:ascii="Tahoma" w:hAnsi="Tahoma" w:cs="Tahoma"/>
            <w:sz w:val="18"/>
            <w:szCs w:val="18"/>
          </w:rPr>
          <w:fldChar w:fldCharType="begin"/>
        </w:r>
        <w:r w:rsidRPr="001510D8">
          <w:rPr>
            <w:rFonts w:ascii="Tahoma" w:hAnsi="Tahoma" w:cs="Tahoma"/>
            <w:sz w:val="18"/>
            <w:szCs w:val="18"/>
          </w:rPr>
          <w:instrText xml:space="preserve"> PAGE   \* MERGEFORMAT </w:instrText>
        </w:r>
        <w:r w:rsidRPr="001510D8">
          <w:rPr>
            <w:rFonts w:ascii="Tahoma" w:hAnsi="Tahoma" w:cs="Tahoma"/>
            <w:sz w:val="18"/>
            <w:szCs w:val="18"/>
          </w:rPr>
          <w:fldChar w:fldCharType="separate"/>
        </w:r>
        <w:r w:rsidR="006964D3">
          <w:rPr>
            <w:rFonts w:ascii="Tahoma" w:hAnsi="Tahoma" w:cs="Tahoma"/>
            <w:noProof/>
            <w:sz w:val="18"/>
            <w:szCs w:val="18"/>
          </w:rPr>
          <w:t>1</w:t>
        </w:r>
        <w:r w:rsidRPr="001510D8">
          <w:rPr>
            <w:rFonts w:ascii="Tahoma" w:hAnsi="Tahoma" w:cs="Tahoma"/>
            <w:sz w:val="18"/>
            <w:szCs w:val="18"/>
          </w:rPr>
          <w:fldChar w:fldCharType="end"/>
        </w:r>
        <w:r w:rsidRPr="001510D8">
          <w:rPr>
            <w:rFonts w:ascii="Tahoma" w:hAnsi="Tahoma" w:cs="Tahoma"/>
            <w:sz w:val="18"/>
            <w:szCs w:val="18"/>
          </w:rPr>
          <w:t xml:space="preserve"> of </w:t>
        </w:r>
        <w:r w:rsidRPr="001510D8">
          <w:rPr>
            <w:rFonts w:ascii="Tahoma" w:hAnsi="Tahoma" w:cs="Tahoma"/>
            <w:sz w:val="18"/>
            <w:szCs w:val="18"/>
          </w:rPr>
          <w:fldChar w:fldCharType="begin"/>
        </w:r>
        <w:r w:rsidRPr="001510D8">
          <w:rPr>
            <w:rFonts w:ascii="Tahoma" w:hAnsi="Tahoma" w:cs="Tahoma"/>
            <w:sz w:val="18"/>
            <w:szCs w:val="18"/>
          </w:rPr>
          <w:instrText xml:space="preserve"> NUMPAGES   \* MERGEFORMAT </w:instrText>
        </w:r>
        <w:r w:rsidRPr="001510D8">
          <w:rPr>
            <w:rFonts w:ascii="Tahoma" w:hAnsi="Tahoma" w:cs="Tahoma"/>
            <w:sz w:val="18"/>
            <w:szCs w:val="18"/>
          </w:rPr>
          <w:fldChar w:fldCharType="separate"/>
        </w:r>
        <w:r w:rsidR="006964D3">
          <w:rPr>
            <w:rFonts w:ascii="Tahoma" w:hAnsi="Tahoma" w:cs="Tahoma"/>
            <w:noProof/>
            <w:sz w:val="18"/>
            <w:szCs w:val="18"/>
          </w:rPr>
          <w:t>3</w:t>
        </w:r>
        <w:r w:rsidRPr="001510D8">
          <w:rPr>
            <w:rFonts w:ascii="Tahoma" w:hAnsi="Tahoma" w:cs="Tahom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C8" w:rsidRDefault="00C952C8" w:rsidP="002608C8">
      <w:pPr>
        <w:spacing w:after="0" w:line="240" w:lineRule="auto"/>
      </w:pPr>
      <w:r>
        <w:separator/>
      </w:r>
    </w:p>
  </w:footnote>
  <w:footnote w:type="continuationSeparator" w:id="0">
    <w:p w:rsidR="00C952C8" w:rsidRDefault="00C952C8" w:rsidP="00260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71FF"/>
    <w:multiLevelType w:val="hybridMultilevel"/>
    <w:tmpl w:val="4E2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A6857"/>
    <w:multiLevelType w:val="hybridMultilevel"/>
    <w:tmpl w:val="2860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F3B4F"/>
    <w:multiLevelType w:val="hybridMultilevel"/>
    <w:tmpl w:val="3134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97628"/>
    <w:multiLevelType w:val="hybridMultilevel"/>
    <w:tmpl w:val="51A8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E41CE"/>
    <w:multiLevelType w:val="hybridMultilevel"/>
    <w:tmpl w:val="4166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026D4"/>
    <w:multiLevelType w:val="hybridMultilevel"/>
    <w:tmpl w:val="A2146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C8"/>
    <w:rsid w:val="00067DC5"/>
    <w:rsid w:val="001074CA"/>
    <w:rsid w:val="0014207F"/>
    <w:rsid w:val="001504AB"/>
    <w:rsid w:val="001510D8"/>
    <w:rsid w:val="002011D4"/>
    <w:rsid w:val="00254FA2"/>
    <w:rsid w:val="002608C8"/>
    <w:rsid w:val="00285058"/>
    <w:rsid w:val="002C7591"/>
    <w:rsid w:val="006964D3"/>
    <w:rsid w:val="0080749C"/>
    <w:rsid w:val="00835635"/>
    <w:rsid w:val="00A44F1F"/>
    <w:rsid w:val="00A82C19"/>
    <w:rsid w:val="00B854B8"/>
    <w:rsid w:val="00B9032C"/>
    <w:rsid w:val="00C952C8"/>
    <w:rsid w:val="00CD2EBA"/>
    <w:rsid w:val="00CE6368"/>
    <w:rsid w:val="00D20607"/>
    <w:rsid w:val="00D6189D"/>
    <w:rsid w:val="00E62063"/>
    <w:rsid w:val="00F23E29"/>
    <w:rsid w:val="00F8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7CB715-AA6B-469D-AA36-91533046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8C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8C8"/>
  </w:style>
  <w:style w:type="paragraph" w:styleId="Footer">
    <w:name w:val="footer"/>
    <w:basedOn w:val="Normal"/>
    <w:link w:val="FooterChar"/>
    <w:uiPriority w:val="99"/>
    <w:unhideWhenUsed/>
    <w:rsid w:val="00260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8C8"/>
  </w:style>
  <w:style w:type="paragraph" w:styleId="ListParagraph">
    <w:name w:val="List Paragraph"/>
    <w:basedOn w:val="Normal"/>
    <w:uiPriority w:val="34"/>
    <w:qFormat/>
    <w:rsid w:val="00C952C8"/>
    <w:pPr>
      <w:ind w:left="720"/>
      <w:contextualSpacing/>
    </w:pPr>
  </w:style>
  <w:style w:type="paragraph" w:styleId="BodyText">
    <w:name w:val="Body Text"/>
    <w:basedOn w:val="Normal"/>
    <w:link w:val="BodyTextChar"/>
    <w:uiPriority w:val="1"/>
    <w:qFormat/>
    <w:rsid w:val="00C952C8"/>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C952C8"/>
    <w:rPr>
      <w:rFonts w:ascii="Tahoma" w:eastAsia="Tahoma" w:hAnsi="Tahoma" w:cs="Tahoma"/>
      <w:sz w:val="24"/>
      <w:szCs w:val="24"/>
      <w:lang w:val="en-US"/>
    </w:rPr>
  </w:style>
  <w:style w:type="table" w:customStyle="1" w:styleId="TableGrid1">
    <w:name w:val="Table Grid1"/>
    <w:basedOn w:val="TableNormal"/>
    <w:uiPriority w:val="59"/>
    <w:rsid w:val="00254FA2"/>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7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756167">
      <w:bodyDiv w:val="1"/>
      <w:marLeft w:val="0"/>
      <w:marRight w:val="0"/>
      <w:marTop w:val="0"/>
      <w:marBottom w:val="0"/>
      <w:divBdr>
        <w:top w:val="none" w:sz="0" w:space="0" w:color="auto"/>
        <w:left w:val="none" w:sz="0" w:space="0" w:color="auto"/>
        <w:bottom w:val="none" w:sz="0" w:space="0" w:color="auto"/>
        <w:right w:val="none" w:sz="0" w:space="0" w:color="auto"/>
      </w:divBdr>
    </w:div>
    <w:div w:id="12176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fficeforstudents.org.uk/advice-and-guidance/regulation/conditions-of-registration/initial-and-general-ongoing-conditions-of-registration/" TargetMode="External"/><Relationship Id="rId4" Type="http://schemas.openxmlformats.org/officeDocument/2006/relationships/settings" Target="settings.xml"/><Relationship Id="rId9" Type="http://schemas.openxmlformats.org/officeDocument/2006/relationships/hyperlink" Target="https://www.officeforstudents.org.uk/advice-and-guidance/regulation/conditions-of-registration/initial-and-general-ongoing-conditions-of-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9470-A92E-444F-851C-EB4D524C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Davis Wood</dc:creator>
  <cp:lastModifiedBy>Jennifer Perkins</cp:lastModifiedBy>
  <cp:revision>10</cp:revision>
  <dcterms:created xsi:type="dcterms:W3CDTF">2018-08-29T15:38:00Z</dcterms:created>
  <dcterms:modified xsi:type="dcterms:W3CDTF">2020-01-16T13:38:00Z</dcterms:modified>
</cp:coreProperties>
</file>