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ED7" w:rsidRDefault="00100ED7" w:rsidP="006D76F6">
      <w:pPr>
        <w:rPr>
          <w:rFonts w:ascii="Tahoma" w:hAnsi="Tahoma" w:cs="Tahoma"/>
          <w:b/>
          <w:sz w:val="24"/>
          <w:szCs w:val="24"/>
        </w:rPr>
      </w:pPr>
      <w:r w:rsidRPr="00B854B8">
        <w:rPr>
          <w:rFonts w:ascii="Tahoma" w:hAnsi="Tahoma" w:cs="Tahoma"/>
          <w:noProof/>
          <w:sz w:val="28"/>
          <w:szCs w:val="28"/>
          <w:lang w:eastAsia="en-GB"/>
        </w:rPr>
        <w:drawing>
          <wp:inline distT="0" distB="0" distL="0" distR="0">
            <wp:extent cx="1945640" cy="638175"/>
            <wp:effectExtent l="0" t="0" r="0" b="9525"/>
            <wp:docPr id="2" name="Picture 2" descr="\\mercury\staff\DAVI461\Desktop\New Newman University Crest.GIF" title="Newma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cury\staff\DAVI461\Desktop\New Newman University Crest.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5640" cy="638175"/>
                    </a:xfrm>
                    <a:prstGeom prst="rect">
                      <a:avLst/>
                    </a:prstGeom>
                    <a:noFill/>
                    <a:ln>
                      <a:noFill/>
                    </a:ln>
                  </pic:spPr>
                </pic:pic>
              </a:graphicData>
            </a:graphic>
          </wp:inline>
        </w:drawing>
      </w:r>
    </w:p>
    <w:p w:rsidR="00827703" w:rsidRDefault="006064CB" w:rsidP="006064CB">
      <w:pPr>
        <w:jc w:val="center"/>
        <w:rPr>
          <w:rFonts w:ascii="Tahoma" w:hAnsi="Tahoma" w:cs="Tahoma"/>
          <w:b/>
          <w:sz w:val="24"/>
          <w:szCs w:val="24"/>
        </w:rPr>
      </w:pPr>
      <w:r w:rsidRPr="00AC03B7">
        <w:rPr>
          <w:rFonts w:ascii="Tahoma" w:hAnsi="Tahoma" w:cs="Tahoma"/>
          <w:b/>
          <w:sz w:val="24"/>
          <w:szCs w:val="24"/>
        </w:rPr>
        <w:t>Student Experience Committee</w:t>
      </w:r>
    </w:p>
    <w:p w:rsidR="00100ED7" w:rsidRDefault="00100ED7" w:rsidP="006064CB">
      <w:pPr>
        <w:jc w:val="center"/>
        <w:rPr>
          <w:rFonts w:ascii="Tahoma" w:hAnsi="Tahoma" w:cs="Tahoma"/>
          <w:b/>
          <w:sz w:val="24"/>
          <w:szCs w:val="24"/>
        </w:rPr>
      </w:pPr>
      <w:r>
        <w:rPr>
          <w:noProof/>
          <w:lang w:eastAsia="en-GB"/>
        </w:rPr>
        <mc:AlternateContent>
          <mc:Choice Requires="wps">
            <w:drawing>
              <wp:inline distT="0" distB="0" distL="0" distR="0">
                <wp:extent cx="5763895" cy="1403985"/>
                <wp:effectExtent l="19050" t="19050" r="27305" b="1397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1403985"/>
                        </a:xfrm>
                        <a:prstGeom prst="rect">
                          <a:avLst/>
                        </a:prstGeom>
                        <a:solidFill>
                          <a:srgbClr val="FFC000"/>
                        </a:solidFill>
                        <a:ln w="28575" cap="flat" cmpd="sng" algn="ctr">
                          <a:solidFill>
                            <a:sysClr val="windowText" lastClr="000000"/>
                          </a:solidFill>
                          <a:prstDash val="solid"/>
                          <a:headEnd/>
                          <a:tailEnd/>
                        </a:ln>
                        <a:effectLst/>
                      </wps:spPr>
                      <wps:txbx>
                        <w:txbxContent>
                          <w:p w:rsidR="00100ED7" w:rsidRPr="00FE5788" w:rsidRDefault="00100ED7" w:rsidP="00100ED7">
                            <w:pPr>
                              <w:rPr>
                                <w:rFonts w:ascii="Tahoma" w:eastAsiaTheme="minorEastAsia" w:hAnsi="Tahoma" w:cs="Tahoma"/>
                                <w:b/>
                                <w:noProof/>
                                <w:sz w:val="20"/>
                                <w:szCs w:val="20"/>
                                <w:lang w:eastAsia="en-GB"/>
                              </w:rPr>
                            </w:pPr>
                            <w:r w:rsidRPr="00FE5788">
                              <w:rPr>
                                <w:rFonts w:ascii="Tahoma" w:hAnsi="Tahoma" w:cs="Tahoma"/>
                                <w:b/>
                                <w:sz w:val="20"/>
                                <w:szCs w:val="20"/>
                              </w:rPr>
                              <w:t xml:space="preserve">The University’s Committee Structure aims to put the University in a position of strength to deliver the evidence base that will enable us to engage with the </w:t>
                            </w:r>
                            <w:proofErr w:type="spellStart"/>
                            <w:r w:rsidRPr="00FE5788">
                              <w:rPr>
                                <w:rFonts w:ascii="Tahoma" w:hAnsi="Tahoma" w:cs="Tahoma"/>
                                <w:b/>
                                <w:sz w:val="20"/>
                                <w:szCs w:val="20"/>
                              </w:rPr>
                              <w:t>OfS</w:t>
                            </w:r>
                            <w:proofErr w:type="spellEnd"/>
                            <w:r w:rsidRPr="00FE5788">
                              <w:rPr>
                                <w:rFonts w:ascii="Tahoma" w:hAnsi="Tahoma" w:cs="Tahoma"/>
                                <w:b/>
                                <w:sz w:val="20"/>
                                <w:szCs w:val="20"/>
                              </w:rPr>
                              <w:t xml:space="preserve"> and </w:t>
                            </w:r>
                            <w:r w:rsidR="006D76F6">
                              <w:rPr>
                                <w:rFonts w:ascii="Tahoma" w:hAnsi="Tahoma" w:cs="Tahoma"/>
                                <w:b/>
                                <w:sz w:val="20"/>
                                <w:szCs w:val="20"/>
                              </w:rPr>
                              <w:t xml:space="preserve">its </w:t>
                            </w:r>
                            <w:hyperlink r:id="rId8" w:history="1">
                              <w:r w:rsidR="006D76F6" w:rsidRPr="006D76F6">
                                <w:rPr>
                                  <w:rStyle w:val="Hyperlink"/>
                                  <w:rFonts w:ascii="Tahoma" w:hAnsi="Tahoma" w:cs="Tahoma"/>
                                  <w:b/>
                                  <w:sz w:val="20"/>
                                  <w:szCs w:val="20"/>
                                </w:rPr>
                                <w:t>conditions of registration</w:t>
                              </w:r>
                            </w:hyperlink>
                            <w:r w:rsidR="006D76F6">
                              <w:rPr>
                                <w:rFonts w:ascii="Tahoma" w:hAnsi="Tahoma" w:cs="Tahoma"/>
                                <w:b/>
                                <w:sz w:val="20"/>
                                <w:szCs w:val="20"/>
                              </w:rPr>
                              <w:t>.</w:t>
                            </w:r>
                          </w:p>
                          <w:p w:rsidR="00100ED7" w:rsidRPr="00FE5788" w:rsidRDefault="00100ED7" w:rsidP="00100ED7">
                            <w:pPr>
                              <w:rPr>
                                <w:rFonts w:ascii="Tahoma" w:hAnsi="Tahoma" w:cs="Tahoma"/>
                                <w:b/>
                                <w:sz w:val="20"/>
                                <w:szCs w:val="20"/>
                              </w:rPr>
                            </w:pPr>
                            <w:r w:rsidRPr="00FE5788">
                              <w:rPr>
                                <w:rFonts w:ascii="Tahoma" w:hAnsi="Tahoma" w:cs="Tahoma"/>
                                <w:b/>
                                <w:sz w:val="20"/>
                                <w:szCs w:val="20"/>
                              </w:rPr>
                              <w:t>Individual Committees are expected to utilise a range of indicators, quantitative and qualitative intelligence and horizon scanning that will enable them to monitor and review trends and spot (early on) any issues that may affect compliance.  In doing so, they are empowered to drive and effect changes accordingly.</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53.8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" fillcolor="#ffc000" strokecolor="windowText" strokeweight="2.25pt">
                <v:textbox style="mso-fit-shape-to-text:t">
                  <w:txbxContent>
                    <w:p w:rsidR="00100ED7" w:rsidRPr="00FE5788" w:rsidRDefault="00100ED7" w:rsidP="00100ED7">
                      <w:pPr>
                        <w:rPr>
                          <w:rFonts w:ascii="Tahoma" w:eastAsiaTheme="minorEastAsia" w:hAnsi="Tahoma" w:cs="Tahoma"/>
                          <w:b/>
                          <w:noProof/>
                          <w:sz w:val="20"/>
                          <w:szCs w:val="20"/>
                          <w:lang w:eastAsia="en-GB"/>
                        </w:rPr>
                      </w:pPr>
                      <w:r w:rsidRPr="00FE5788">
                        <w:rPr>
                          <w:rFonts w:ascii="Tahoma" w:hAnsi="Tahoma" w:cs="Tahoma"/>
                          <w:b/>
                          <w:sz w:val="20"/>
                          <w:szCs w:val="20"/>
                        </w:rPr>
                        <w:t xml:space="preserve">The University’s Committee Structure aims to put the University in a position of strength to deliver the evidence base that will enable us to engage with the </w:t>
                      </w:r>
                      <w:proofErr w:type="spellStart"/>
                      <w:r w:rsidRPr="00FE5788">
                        <w:rPr>
                          <w:rFonts w:ascii="Tahoma" w:hAnsi="Tahoma" w:cs="Tahoma"/>
                          <w:b/>
                          <w:sz w:val="20"/>
                          <w:szCs w:val="20"/>
                        </w:rPr>
                        <w:t>OfS</w:t>
                      </w:r>
                      <w:proofErr w:type="spellEnd"/>
                      <w:r w:rsidRPr="00FE5788">
                        <w:rPr>
                          <w:rFonts w:ascii="Tahoma" w:hAnsi="Tahoma" w:cs="Tahoma"/>
                          <w:b/>
                          <w:sz w:val="20"/>
                          <w:szCs w:val="20"/>
                        </w:rPr>
                        <w:t xml:space="preserve"> and </w:t>
                      </w:r>
                      <w:r w:rsidR="006D76F6">
                        <w:rPr>
                          <w:rFonts w:ascii="Tahoma" w:hAnsi="Tahoma" w:cs="Tahoma"/>
                          <w:b/>
                          <w:sz w:val="20"/>
                          <w:szCs w:val="20"/>
                        </w:rPr>
                        <w:t xml:space="preserve">its </w:t>
                      </w:r>
                      <w:hyperlink r:id="rId9" w:history="1">
                        <w:r w:rsidR="006D76F6" w:rsidRPr="006D76F6">
                          <w:rPr>
                            <w:rStyle w:val="Hyperlink"/>
                            <w:rFonts w:ascii="Tahoma" w:hAnsi="Tahoma" w:cs="Tahoma"/>
                            <w:b/>
                            <w:sz w:val="20"/>
                            <w:szCs w:val="20"/>
                          </w:rPr>
                          <w:t>conditions of registration</w:t>
                        </w:r>
                      </w:hyperlink>
                      <w:r w:rsidR="006D76F6">
                        <w:rPr>
                          <w:rFonts w:ascii="Tahoma" w:hAnsi="Tahoma" w:cs="Tahoma"/>
                          <w:b/>
                          <w:sz w:val="20"/>
                          <w:szCs w:val="20"/>
                        </w:rPr>
                        <w:t>.</w:t>
                      </w:r>
                    </w:p>
                    <w:p w:rsidR="00100ED7" w:rsidRPr="00FE5788" w:rsidRDefault="00100ED7" w:rsidP="00100ED7">
                      <w:pPr>
                        <w:rPr>
                          <w:rFonts w:ascii="Tahoma" w:hAnsi="Tahoma" w:cs="Tahoma"/>
                          <w:b/>
                          <w:sz w:val="20"/>
                          <w:szCs w:val="20"/>
                        </w:rPr>
                      </w:pPr>
                      <w:r w:rsidRPr="00FE5788">
                        <w:rPr>
                          <w:rFonts w:ascii="Tahoma" w:hAnsi="Tahoma" w:cs="Tahoma"/>
                          <w:b/>
                          <w:sz w:val="20"/>
                          <w:szCs w:val="20"/>
                        </w:rPr>
                        <w:t>Individual Committees are expected to utilise a range of indicators, quantitative and qualitative intelligence and horizon scanning that will enable them to monitor and review trends and spot (early on) any issues that may affect compliance.  In doing so, they are empowered to drive and effect changes accordingly.</w:t>
                      </w:r>
                    </w:p>
                  </w:txbxContent>
                </v:textbox>
                <w10:anchorlock/>
              </v:shape>
            </w:pict>
          </mc:Fallback>
        </mc:AlternateContent>
      </w:r>
    </w:p>
    <w:p w:rsidR="00AC03B7" w:rsidRPr="00100ED7" w:rsidRDefault="00827703" w:rsidP="00AC03B7">
      <w:pPr>
        <w:rPr>
          <w:rFonts w:ascii="Tahoma" w:hAnsi="Tahoma" w:cs="Tahoma"/>
          <w:b/>
          <w:sz w:val="20"/>
          <w:szCs w:val="20"/>
        </w:rPr>
      </w:pPr>
      <w:r w:rsidRPr="00100ED7">
        <w:rPr>
          <w:rFonts w:ascii="Tahoma" w:hAnsi="Tahoma" w:cs="Tahoma"/>
          <w:b/>
          <w:sz w:val="20"/>
          <w:szCs w:val="20"/>
        </w:rPr>
        <w:t>P</w:t>
      </w:r>
      <w:r w:rsidR="006D76F6">
        <w:rPr>
          <w:rFonts w:ascii="Tahoma" w:hAnsi="Tahoma" w:cs="Tahoma"/>
          <w:b/>
          <w:sz w:val="20"/>
          <w:szCs w:val="20"/>
        </w:rPr>
        <w:t>urpose and S</w:t>
      </w:r>
      <w:r w:rsidR="00AC03B7" w:rsidRPr="00100ED7">
        <w:rPr>
          <w:rFonts w:ascii="Tahoma" w:hAnsi="Tahoma" w:cs="Tahoma"/>
          <w:b/>
          <w:sz w:val="20"/>
          <w:szCs w:val="20"/>
        </w:rPr>
        <w:t>cope</w:t>
      </w:r>
    </w:p>
    <w:p w:rsidR="00100ED7" w:rsidRDefault="00065969" w:rsidP="00AC03B7">
      <w:pPr>
        <w:rPr>
          <w:rFonts w:ascii="Tahoma" w:hAnsi="Tahoma" w:cs="Tahoma"/>
          <w:sz w:val="20"/>
          <w:szCs w:val="20"/>
        </w:rPr>
      </w:pPr>
      <w:r w:rsidRPr="00100ED7">
        <w:rPr>
          <w:rFonts w:ascii="Tahoma" w:hAnsi="Tahoma" w:cs="Tahoma"/>
          <w:sz w:val="20"/>
          <w:szCs w:val="20"/>
        </w:rPr>
        <w:t>To use</w:t>
      </w:r>
      <w:r w:rsidR="00AC03B7" w:rsidRPr="00100ED7">
        <w:rPr>
          <w:rFonts w:ascii="Tahoma" w:hAnsi="Tahoma" w:cs="Tahoma"/>
          <w:sz w:val="20"/>
          <w:szCs w:val="20"/>
        </w:rPr>
        <w:t xml:space="preserve"> key data</w:t>
      </w:r>
      <w:r w:rsidRPr="00100ED7">
        <w:rPr>
          <w:rFonts w:ascii="Tahoma" w:hAnsi="Tahoma" w:cs="Tahoma"/>
          <w:sz w:val="20"/>
          <w:szCs w:val="20"/>
        </w:rPr>
        <w:t>, relevant information</w:t>
      </w:r>
      <w:r w:rsidR="00AC03B7" w:rsidRPr="00100ED7">
        <w:rPr>
          <w:rFonts w:ascii="Tahoma" w:hAnsi="Tahoma" w:cs="Tahoma"/>
          <w:sz w:val="20"/>
          <w:szCs w:val="20"/>
        </w:rPr>
        <w:t xml:space="preserve"> and </w:t>
      </w:r>
      <w:r w:rsidRPr="00100ED7">
        <w:rPr>
          <w:rFonts w:ascii="Tahoma" w:hAnsi="Tahoma" w:cs="Tahoma"/>
          <w:sz w:val="20"/>
          <w:szCs w:val="20"/>
        </w:rPr>
        <w:t>research to inform and</w:t>
      </w:r>
      <w:r w:rsidR="00AC03B7" w:rsidRPr="00100ED7">
        <w:rPr>
          <w:rFonts w:ascii="Tahoma" w:hAnsi="Tahoma" w:cs="Tahoma"/>
          <w:sz w:val="20"/>
          <w:szCs w:val="20"/>
        </w:rPr>
        <w:t xml:space="preserve"> enhance the overall student experience</w:t>
      </w:r>
      <w:r w:rsidR="00E36FD0" w:rsidRPr="00100ED7">
        <w:rPr>
          <w:rFonts w:ascii="Tahoma" w:hAnsi="Tahoma" w:cs="Tahoma"/>
          <w:sz w:val="20"/>
          <w:szCs w:val="20"/>
        </w:rPr>
        <w:t>, keeping in mind the nature of the University and its engagement within the Community</w:t>
      </w:r>
      <w:r w:rsidR="00BA1D99" w:rsidRPr="00100ED7">
        <w:rPr>
          <w:rFonts w:ascii="Tahoma" w:hAnsi="Tahoma" w:cs="Tahoma"/>
          <w:sz w:val="20"/>
          <w:szCs w:val="20"/>
        </w:rPr>
        <w:t xml:space="preserve">. </w:t>
      </w:r>
    </w:p>
    <w:p w:rsidR="00AC03B7" w:rsidRPr="00100ED7" w:rsidRDefault="00BA1D99" w:rsidP="00AC03B7">
      <w:pPr>
        <w:rPr>
          <w:rFonts w:ascii="Tahoma" w:hAnsi="Tahoma" w:cs="Tahoma"/>
          <w:sz w:val="20"/>
          <w:szCs w:val="20"/>
        </w:rPr>
      </w:pPr>
      <w:r w:rsidRPr="00100ED7">
        <w:rPr>
          <w:rFonts w:ascii="Tahoma" w:hAnsi="Tahoma" w:cs="Tahoma"/>
          <w:sz w:val="20"/>
          <w:szCs w:val="20"/>
        </w:rPr>
        <w:t>To ensure a joined up approach with the Learning, Teaching and Academic Quality Committee, whilst not duplicating/replicating discussions/work from the Learning, teaching and Academic Quality Committee.</w:t>
      </w:r>
    </w:p>
    <w:p w:rsidR="00AC03B7" w:rsidRPr="00100ED7" w:rsidRDefault="00100ED7" w:rsidP="00AC03B7">
      <w:pPr>
        <w:rPr>
          <w:rFonts w:ascii="Tahoma" w:hAnsi="Tahoma" w:cs="Tahoma"/>
          <w:b/>
          <w:sz w:val="20"/>
          <w:szCs w:val="20"/>
        </w:rPr>
      </w:pPr>
      <w:r>
        <w:rPr>
          <w:rFonts w:ascii="Tahoma" w:hAnsi="Tahoma" w:cs="Tahoma"/>
          <w:b/>
          <w:sz w:val="20"/>
          <w:szCs w:val="20"/>
        </w:rPr>
        <w:t>Terms of R</w:t>
      </w:r>
      <w:r w:rsidR="00AC03B7" w:rsidRPr="00100ED7">
        <w:rPr>
          <w:rFonts w:ascii="Tahoma" w:hAnsi="Tahoma" w:cs="Tahoma"/>
          <w:b/>
          <w:sz w:val="20"/>
          <w:szCs w:val="20"/>
        </w:rPr>
        <w:t>eference</w:t>
      </w:r>
    </w:p>
    <w:p w:rsidR="00E36FD0" w:rsidRPr="00100ED7" w:rsidRDefault="00AC03B7" w:rsidP="00AC03B7">
      <w:pPr>
        <w:pStyle w:val="ListParagraph"/>
        <w:numPr>
          <w:ilvl w:val="0"/>
          <w:numId w:val="1"/>
        </w:numPr>
        <w:rPr>
          <w:rFonts w:ascii="Tahoma" w:hAnsi="Tahoma" w:cs="Tahoma"/>
          <w:sz w:val="20"/>
          <w:szCs w:val="20"/>
        </w:rPr>
      </w:pPr>
      <w:r w:rsidRPr="00100ED7">
        <w:rPr>
          <w:rFonts w:ascii="Tahoma" w:hAnsi="Tahoma" w:cs="Tahoma"/>
          <w:sz w:val="20"/>
          <w:szCs w:val="20"/>
        </w:rPr>
        <w:t xml:space="preserve">To </w:t>
      </w:r>
      <w:r w:rsidR="00E36FD0" w:rsidRPr="00100ED7">
        <w:rPr>
          <w:rFonts w:ascii="Tahoma" w:hAnsi="Tahoma" w:cs="Tahoma"/>
          <w:sz w:val="20"/>
          <w:szCs w:val="20"/>
        </w:rPr>
        <w:t xml:space="preserve">promote </w:t>
      </w:r>
      <w:r w:rsidR="00F24680">
        <w:rPr>
          <w:rFonts w:ascii="Tahoma" w:hAnsi="Tahoma" w:cs="Tahoma"/>
          <w:sz w:val="20"/>
          <w:szCs w:val="20"/>
        </w:rPr>
        <w:t xml:space="preserve">and implement </w:t>
      </w:r>
      <w:r w:rsidR="00E36FD0" w:rsidRPr="00100ED7">
        <w:rPr>
          <w:rFonts w:ascii="Tahoma" w:hAnsi="Tahoma" w:cs="Tahoma"/>
          <w:sz w:val="20"/>
          <w:szCs w:val="20"/>
        </w:rPr>
        <w:t>the enhancement</w:t>
      </w:r>
      <w:r w:rsidR="0085384A">
        <w:rPr>
          <w:rFonts w:ascii="Tahoma" w:hAnsi="Tahoma" w:cs="Tahoma"/>
          <w:sz w:val="20"/>
          <w:szCs w:val="20"/>
        </w:rPr>
        <w:t xml:space="preserve"> of the student </w:t>
      </w:r>
      <w:r w:rsidR="00850840">
        <w:rPr>
          <w:rFonts w:ascii="Tahoma" w:hAnsi="Tahoma" w:cs="Tahoma"/>
          <w:sz w:val="20"/>
          <w:szCs w:val="20"/>
        </w:rPr>
        <w:t>experience</w:t>
      </w:r>
    </w:p>
    <w:p w:rsidR="00E36FD0" w:rsidRPr="00100ED7" w:rsidRDefault="00AC03B7" w:rsidP="00065969">
      <w:pPr>
        <w:pStyle w:val="ListParagraph"/>
        <w:numPr>
          <w:ilvl w:val="0"/>
          <w:numId w:val="1"/>
        </w:numPr>
        <w:rPr>
          <w:rFonts w:ascii="Tahoma" w:hAnsi="Tahoma" w:cs="Tahoma"/>
          <w:sz w:val="20"/>
          <w:szCs w:val="20"/>
        </w:rPr>
      </w:pPr>
      <w:r w:rsidRPr="00100ED7">
        <w:rPr>
          <w:rFonts w:ascii="Tahoma" w:hAnsi="Tahoma" w:cs="Tahoma"/>
          <w:sz w:val="20"/>
          <w:szCs w:val="20"/>
        </w:rPr>
        <w:t>To</w:t>
      </w:r>
      <w:r w:rsidR="00E36FD0" w:rsidRPr="00100ED7">
        <w:rPr>
          <w:rFonts w:ascii="Tahoma" w:hAnsi="Tahoma" w:cs="Tahoma"/>
          <w:sz w:val="20"/>
          <w:szCs w:val="20"/>
        </w:rPr>
        <w:t xml:space="preserve"> monitor, action and recommend </w:t>
      </w:r>
      <w:r w:rsidR="00BA1D99" w:rsidRPr="00100ED7">
        <w:rPr>
          <w:rFonts w:ascii="Tahoma" w:hAnsi="Tahoma" w:cs="Tahoma"/>
          <w:sz w:val="20"/>
          <w:szCs w:val="20"/>
        </w:rPr>
        <w:t xml:space="preserve">improvements and enhancements </w:t>
      </w:r>
      <w:r w:rsidR="00E36FD0" w:rsidRPr="00100ED7">
        <w:rPr>
          <w:rFonts w:ascii="Tahoma" w:hAnsi="Tahoma" w:cs="Tahoma"/>
          <w:sz w:val="20"/>
          <w:szCs w:val="20"/>
        </w:rPr>
        <w:t>in relation to the whole of the student lifecycle</w:t>
      </w:r>
    </w:p>
    <w:p w:rsidR="00E36FD0" w:rsidRPr="00100ED7" w:rsidRDefault="00E36FD0" w:rsidP="00065969">
      <w:pPr>
        <w:pStyle w:val="ListParagraph"/>
        <w:numPr>
          <w:ilvl w:val="0"/>
          <w:numId w:val="1"/>
        </w:numPr>
        <w:rPr>
          <w:rFonts w:ascii="Tahoma" w:hAnsi="Tahoma" w:cs="Tahoma"/>
          <w:sz w:val="20"/>
          <w:szCs w:val="20"/>
        </w:rPr>
      </w:pPr>
      <w:r w:rsidRPr="00100ED7">
        <w:rPr>
          <w:rFonts w:ascii="Tahoma" w:hAnsi="Tahoma" w:cs="Tahoma"/>
          <w:sz w:val="20"/>
          <w:szCs w:val="20"/>
        </w:rPr>
        <w:t>To help manage</w:t>
      </w:r>
      <w:r w:rsidR="00BA1D99" w:rsidRPr="00100ED7">
        <w:rPr>
          <w:rFonts w:ascii="Tahoma" w:hAnsi="Tahoma" w:cs="Tahoma"/>
          <w:sz w:val="20"/>
          <w:szCs w:val="20"/>
        </w:rPr>
        <w:t xml:space="preserve"> student</w:t>
      </w:r>
      <w:r w:rsidRPr="00100ED7">
        <w:rPr>
          <w:rFonts w:ascii="Tahoma" w:hAnsi="Tahoma" w:cs="Tahoma"/>
          <w:sz w:val="20"/>
          <w:szCs w:val="20"/>
        </w:rPr>
        <w:t xml:space="preserve"> expectations and two way </w:t>
      </w:r>
      <w:bookmarkStart w:id="0" w:name="_GoBack"/>
      <w:r w:rsidRPr="00100ED7">
        <w:rPr>
          <w:rFonts w:ascii="Tahoma" w:hAnsi="Tahoma" w:cs="Tahoma"/>
          <w:sz w:val="20"/>
          <w:szCs w:val="20"/>
        </w:rPr>
        <w:t xml:space="preserve">communications </w:t>
      </w:r>
      <w:bookmarkEnd w:id="0"/>
      <w:r w:rsidRPr="00100ED7">
        <w:rPr>
          <w:rFonts w:ascii="Tahoma" w:hAnsi="Tahoma" w:cs="Tahoma"/>
          <w:sz w:val="20"/>
          <w:szCs w:val="20"/>
        </w:rPr>
        <w:t>with students</w:t>
      </w:r>
    </w:p>
    <w:p w:rsidR="00E36FD0" w:rsidRPr="00100ED7" w:rsidRDefault="00E36FD0" w:rsidP="00065969">
      <w:pPr>
        <w:pStyle w:val="ListParagraph"/>
        <w:numPr>
          <w:ilvl w:val="0"/>
          <w:numId w:val="1"/>
        </w:numPr>
        <w:rPr>
          <w:rFonts w:ascii="Tahoma" w:hAnsi="Tahoma" w:cs="Tahoma"/>
          <w:sz w:val="20"/>
          <w:szCs w:val="20"/>
        </w:rPr>
      </w:pPr>
      <w:r w:rsidRPr="00100ED7">
        <w:rPr>
          <w:rFonts w:ascii="Tahoma" w:hAnsi="Tahoma" w:cs="Tahoma"/>
          <w:sz w:val="20"/>
          <w:szCs w:val="20"/>
        </w:rPr>
        <w:t xml:space="preserve">To monitor and ensure that work undertaken is in line with the Student Charter </w:t>
      </w:r>
    </w:p>
    <w:p w:rsidR="0074580F" w:rsidRPr="00100ED7" w:rsidRDefault="0074580F" w:rsidP="00AC03B7">
      <w:pPr>
        <w:pStyle w:val="ListParagraph"/>
        <w:numPr>
          <w:ilvl w:val="0"/>
          <w:numId w:val="1"/>
        </w:numPr>
        <w:rPr>
          <w:rFonts w:ascii="Tahoma" w:hAnsi="Tahoma" w:cs="Tahoma"/>
          <w:sz w:val="20"/>
          <w:szCs w:val="20"/>
        </w:rPr>
      </w:pPr>
      <w:r w:rsidRPr="00100ED7">
        <w:rPr>
          <w:rFonts w:ascii="Tahoma" w:hAnsi="Tahoma" w:cs="Tahoma"/>
          <w:sz w:val="20"/>
          <w:szCs w:val="20"/>
        </w:rPr>
        <w:t xml:space="preserve">To </w:t>
      </w:r>
      <w:r w:rsidR="00E36FD0" w:rsidRPr="00100ED7">
        <w:rPr>
          <w:rFonts w:ascii="Tahoma" w:hAnsi="Tahoma" w:cs="Tahoma"/>
          <w:sz w:val="20"/>
          <w:szCs w:val="20"/>
        </w:rPr>
        <w:t xml:space="preserve">receive regular reports and recommend actions from </w:t>
      </w:r>
      <w:r w:rsidRPr="00100ED7">
        <w:rPr>
          <w:rFonts w:ascii="Tahoma" w:hAnsi="Tahoma" w:cs="Tahoma"/>
          <w:sz w:val="20"/>
          <w:szCs w:val="20"/>
        </w:rPr>
        <w:t>other appropriate committees and task groups (e.g. Learning, Teaching, Assessment and Quality Committee; Retention and success task group)</w:t>
      </w:r>
    </w:p>
    <w:p w:rsidR="009E126F" w:rsidRPr="00100ED7" w:rsidRDefault="009E126F" w:rsidP="009E126F">
      <w:pPr>
        <w:rPr>
          <w:rFonts w:ascii="Tahoma" w:hAnsi="Tahoma" w:cs="Tahoma"/>
          <w:b/>
          <w:sz w:val="20"/>
          <w:szCs w:val="20"/>
        </w:rPr>
      </w:pPr>
      <w:r w:rsidRPr="00100ED7">
        <w:rPr>
          <w:rFonts w:ascii="Tahoma" w:hAnsi="Tahoma" w:cs="Tahoma"/>
          <w:b/>
          <w:sz w:val="20"/>
          <w:szCs w:val="20"/>
        </w:rPr>
        <w:t>Reports</w:t>
      </w:r>
    </w:p>
    <w:p w:rsidR="009E126F" w:rsidRPr="00100ED7" w:rsidRDefault="009E126F" w:rsidP="009E126F">
      <w:pPr>
        <w:rPr>
          <w:rFonts w:ascii="Tahoma" w:hAnsi="Tahoma" w:cs="Tahoma"/>
          <w:sz w:val="20"/>
          <w:szCs w:val="20"/>
        </w:rPr>
      </w:pPr>
      <w:r w:rsidRPr="00100ED7">
        <w:rPr>
          <w:rFonts w:ascii="Tahoma" w:hAnsi="Tahoma" w:cs="Tahoma"/>
          <w:sz w:val="20"/>
          <w:szCs w:val="20"/>
        </w:rPr>
        <w:t>To Senate</w:t>
      </w:r>
    </w:p>
    <w:p w:rsidR="009E126F" w:rsidRPr="00100ED7" w:rsidRDefault="009E126F" w:rsidP="009E126F">
      <w:pPr>
        <w:rPr>
          <w:rFonts w:ascii="Tahoma" w:hAnsi="Tahoma" w:cs="Tahoma"/>
          <w:b/>
          <w:sz w:val="20"/>
          <w:szCs w:val="20"/>
        </w:rPr>
      </w:pPr>
      <w:proofErr w:type="spellStart"/>
      <w:r w:rsidRPr="00100ED7">
        <w:rPr>
          <w:rFonts w:ascii="Tahoma" w:hAnsi="Tahoma" w:cs="Tahoma"/>
          <w:b/>
          <w:sz w:val="20"/>
          <w:szCs w:val="20"/>
        </w:rPr>
        <w:t>Quoracy</w:t>
      </w:r>
      <w:proofErr w:type="spellEnd"/>
      <w:r w:rsidRPr="00100ED7">
        <w:rPr>
          <w:rFonts w:ascii="Tahoma" w:hAnsi="Tahoma" w:cs="Tahoma"/>
          <w:b/>
          <w:sz w:val="20"/>
          <w:szCs w:val="20"/>
        </w:rPr>
        <w:t xml:space="preserve"> </w:t>
      </w:r>
    </w:p>
    <w:p w:rsidR="00F24680" w:rsidRDefault="009E126F" w:rsidP="009E126F">
      <w:pPr>
        <w:rPr>
          <w:rFonts w:ascii="Tahoma" w:hAnsi="Tahoma" w:cs="Tahoma"/>
          <w:sz w:val="20"/>
          <w:szCs w:val="20"/>
        </w:rPr>
      </w:pPr>
      <w:r w:rsidRPr="00100ED7">
        <w:rPr>
          <w:rFonts w:ascii="Tahoma" w:hAnsi="Tahoma" w:cs="Tahoma"/>
          <w:sz w:val="20"/>
          <w:szCs w:val="20"/>
        </w:rPr>
        <w:t>50%, plus 1</w:t>
      </w:r>
      <w:r w:rsidR="00F24680">
        <w:rPr>
          <w:rFonts w:ascii="Tahoma" w:hAnsi="Tahoma" w:cs="Tahoma"/>
          <w:sz w:val="20"/>
          <w:szCs w:val="20"/>
        </w:rPr>
        <w:t xml:space="preserve">. </w:t>
      </w:r>
    </w:p>
    <w:p w:rsidR="009E126F" w:rsidRDefault="00F24680" w:rsidP="009E126F">
      <w:pPr>
        <w:rPr>
          <w:rFonts w:ascii="Tahoma" w:hAnsi="Tahoma" w:cs="Tahoma"/>
          <w:sz w:val="20"/>
          <w:szCs w:val="20"/>
        </w:rPr>
      </w:pPr>
      <w:r>
        <w:rPr>
          <w:rFonts w:ascii="Tahoma" w:hAnsi="Tahoma" w:cs="Tahoma"/>
          <w:sz w:val="20"/>
          <w:szCs w:val="20"/>
        </w:rPr>
        <w:t>A substitute can attend in place of a member and members will need to inform the Chair and Secretary of the Committee if they are to send a substitute.</w:t>
      </w:r>
    </w:p>
    <w:p w:rsidR="000F55AE" w:rsidRPr="00100ED7" w:rsidRDefault="009E126F" w:rsidP="000F55AE">
      <w:pPr>
        <w:rPr>
          <w:rFonts w:ascii="Tahoma" w:hAnsi="Tahoma" w:cs="Tahoma"/>
          <w:b/>
          <w:sz w:val="20"/>
          <w:szCs w:val="20"/>
        </w:rPr>
      </w:pPr>
      <w:r w:rsidRPr="00100ED7">
        <w:rPr>
          <w:rFonts w:ascii="Tahoma" w:hAnsi="Tahoma" w:cs="Tahoma"/>
          <w:b/>
          <w:sz w:val="20"/>
          <w:szCs w:val="20"/>
        </w:rPr>
        <w:t>Freq</w:t>
      </w:r>
      <w:r w:rsidR="006D76F6">
        <w:rPr>
          <w:rFonts w:ascii="Tahoma" w:hAnsi="Tahoma" w:cs="Tahoma"/>
          <w:b/>
          <w:sz w:val="20"/>
          <w:szCs w:val="20"/>
        </w:rPr>
        <w:t>uency of M</w:t>
      </w:r>
      <w:r w:rsidRPr="00100ED7">
        <w:rPr>
          <w:rFonts w:ascii="Tahoma" w:hAnsi="Tahoma" w:cs="Tahoma"/>
          <w:b/>
          <w:sz w:val="20"/>
          <w:szCs w:val="20"/>
        </w:rPr>
        <w:t>eetings</w:t>
      </w:r>
    </w:p>
    <w:p w:rsidR="009E126F" w:rsidRPr="00100ED7" w:rsidRDefault="009E126F" w:rsidP="000F55AE">
      <w:pPr>
        <w:rPr>
          <w:rFonts w:ascii="Tahoma" w:hAnsi="Tahoma" w:cs="Tahoma"/>
          <w:sz w:val="20"/>
          <w:szCs w:val="20"/>
        </w:rPr>
      </w:pPr>
      <w:r w:rsidRPr="00100ED7">
        <w:rPr>
          <w:rFonts w:ascii="Tahoma" w:hAnsi="Tahoma" w:cs="Tahoma"/>
          <w:sz w:val="20"/>
          <w:szCs w:val="20"/>
        </w:rPr>
        <w:t>4 per year</w:t>
      </w:r>
    </w:p>
    <w:p w:rsidR="009E126F" w:rsidRPr="00100ED7" w:rsidRDefault="009E126F" w:rsidP="000F55AE">
      <w:pPr>
        <w:rPr>
          <w:rFonts w:ascii="Tahoma" w:hAnsi="Tahoma" w:cs="Tahoma"/>
          <w:b/>
          <w:sz w:val="20"/>
          <w:szCs w:val="20"/>
        </w:rPr>
      </w:pPr>
      <w:r w:rsidRPr="00100ED7">
        <w:rPr>
          <w:rFonts w:ascii="Tahoma" w:hAnsi="Tahoma" w:cs="Tahoma"/>
          <w:b/>
          <w:sz w:val="20"/>
          <w:szCs w:val="20"/>
        </w:rPr>
        <w:t xml:space="preserve">Membership </w:t>
      </w:r>
    </w:p>
    <w:p w:rsidR="009E126F" w:rsidRPr="00100ED7" w:rsidRDefault="009E126F" w:rsidP="000F55AE">
      <w:pPr>
        <w:rPr>
          <w:rFonts w:ascii="Tahoma" w:hAnsi="Tahoma" w:cs="Tahoma"/>
          <w:sz w:val="20"/>
          <w:szCs w:val="20"/>
        </w:rPr>
      </w:pPr>
      <w:r w:rsidRPr="00100ED7">
        <w:rPr>
          <w:rFonts w:ascii="Tahoma" w:hAnsi="Tahoma" w:cs="Tahoma"/>
          <w:sz w:val="20"/>
          <w:szCs w:val="20"/>
        </w:rPr>
        <w:lastRenderedPageBreak/>
        <w:t>Executive D</w:t>
      </w:r>
      <w:r w:rsidR="00522373" w:rsidRPr="00100ED7">
        <w:rPr>
          <w:rFonts w:ascii="Tahoma" w:hAnsi="Tahoma" w:cs="Tahoma"/>
          <w:sz w:val="20"/>
          <w:szCs w:val="20"/>
        </w:rPr>
        <w:t>ean, F</w:t>
      </w:r>
      <w:r w:rsidR="00F24680">
        <w:rPr>
          <w:rFonts w:ascii="Tahoma" w:hAnsi="Tahoma" w:cs="Tahoma"/>
          <w:sz w:val="20"/>
          <w:szCs w:val="20"/>
        </w:rPr>
        <w:t>aculty of Education</w:t>
      </w:r>
      <w:r w:rsidRPr="00100ED7">
        <w:rPr>
          <w:rFonts w:ascii="Tahoma" w:hAnsi="Tahoma" w:cs="Tahoma"/>
          <w:sz w:val="20"/>
          <w:szCs w:val="20"/>
        </w:rPr>
        <w:t xml:space="preserve"> (Chair)</w:t>
      </w:r>
    </w:p>
    <w:p w:rsidR="009E126F" w:rsidRPr="00100ED7" w:rsidRDefault="009E126F" w:rsidP="000F55AE">
      <w:pPr>
        <w:rPr>
          <w:rFonts w:ascii="Tahoma" w:hAnsi="Tahoma" w:cs="Tahoma"/>
          <w:sz w:val="20"/>
          <w:szCs w:val="20"/>
        </w:rPr>
      </w:pPr>
      <w:r w:rsidRPr="00100ED7">
        <w:rPr>
          <w:rFonts w:ascii="Tahoma" w:hAnsi="Tahoma" w:cs="Tahoma"/>
          <w:sz w:val="20"/>
          <w:szCs w:val="20"/>
        </w:rPr>
        <w:t>Director of Student Services (Vice Chair)</w:t>
      </w:r>
    </w:p>
    <w:p w:rsidR="000335E7" w:rsidRPr="00100ED7" w:rsidRDefault="00F24680" w:rsidP="000335E7">
      <w:pPr>
        <w:rPr>
          <w:rFonts w:ascii="Tahoma" w:hAnsi="Tahoma" w:cs="Tahoma"/>
          <w:sz w:val="20"/>
          <w:szCs w:val="20"/>
        </w:rPr>
      </w:pPr>
      <w:r>
        <w:rPr>
          <w:rFonts w:ascii="Tahoma" w:hAnsi="Tahoma" w:cs="Tahoma"/>
          <w:sz w:val="20"/>
          <w:szCs w:val="20"/>
        </w:rPr>
        <w:t>Associate Deans (Faculty of Education)</w:t>
      </w:r>
      <w:r w:rsidR="000335E7" w:rsidRPr="00100ED7">
        <w:rPr>
          <w:rFonts w:ascii="Tahoma" w:hAnsi="Tahoma" w:cs="Tahoma"/>
          <w:sz w:val="20"/>
          <w:szCs w:val="20"/>
        </w:rPr>
        <w:t xml:space="preserve"> </w:t>
      </w:r>
    </w:p>
    <w:p w:rsidR="005C173A" w:rsidRPr="00100ED7" w:rsidRDefault="00F24680" w:rsidP="005C173A">
      <w:pPr>
        <w:rPr>
          <w:rFonts w:ascii="Tahoma" w:hAnsi="Tahoma" w:cs="Tahoma"/>
          <w:sz w:val="20"/>
          <w:szCs w:val="20"/>
        </w:rPr>
      </w:pPr>
      <w:r>
        <w:rPr>
          <w:rFonts w:ascii="Tahoma" w:hAnsi="Tahoma" w:cs="Tahoma"/>
          <w:sz w:val="20"/>
          <w:szCs w:val="20"/>
        </w:rPr>
        <w:t>Associate Deans (Faculty of Arts, Society and Professional Studies)</w:t>
      </w:r>
    </w:p>
    <w:p w:rsidR="005C173A" w:rsidRPr="00100ED7" w:rsidRDefault="005C173A" w:rsidP="005C173A">
      <w:pPr>
        <w:rPr>
          <w:rFonts w:ascii="Tahoma" w:hAnsi="Tahoma" w:cs="Tahoma"/>
          <w:sz w:val="20"/>
          <w:szCs w:val="20"/>
        </w:rPr>
      </w:pPr>
      <w:r w:rsidRPr="00100ED7">
        <w:rPr>
          <w:rFonts w:ascii="Tahoma" w:hAnsi="Tahoma" w:cs="Tahoma"/>
          <w:sz w:val="20"/>
          <w:szCs w:val="20"/>
        </w:rPr>
        <w:t>Chaplain</w:t>
      </w:r>
    </w:p>
    <w:p w:rsidR="005C173A" w:rsidRPr="00100ED7" w:rsidRDefault="005C173A" w:rsidP="005C173A">
      <w:pPr>
        <w:rPr>
          <w:rFonts w:ascii="Tahoma" w:hAnsi="Tahoma" w:cs="Tahoma"/>
          <w:sz w:val="20"/>
          <w:szCs w:val="20"/>
        </w:rPr>
      </w:pPr>
      <w:r w:rsidRPr="00100ED7">
        <w:rPr>
          <w:rFonts w:ascii="Tahoma" w:hAnsi="Tahoma" w:cs="Tahoma"/>
          <w:sz w:val="20"/>
          <w:szCs w:val="20"/>
        </w:rPr>
        <w:t>Deputy Registrar</w:t>
      </w:r>
    </w:p>
    <w:p w:rsidR="00F24680" w:rsidRDefault="00F24680" w:rsidP="005C173A">
      <w:pPr>
        <w:rPr>
          <w:rFonts w:ascii="Tahoma" w:hAnsi="Tahoma" w:cs="Tahoma"/>
          <w:sz w:val="20"/>
          <w:szCs w:val="20"/>
        </w:rPr>
      </w:pPr>
      <w:r>
        <w:rPr>
          <w:rFonts w:ascii="Tahoma" w:hAnsi="Tahoma" w:cs="Tahoma"/>
          <w:sz w:val="20"/>
          <w:szCs w:val="20"/>
        </w:rPr>
        <w:t xml:space="preserve">Head of Registry </w:t>
      </w:r>
    </w:p>
    <w:p w:rsidR="005C173A" w:rsidRPr="00100ED7" w:rsidRDefault="005C173A" w:rsidP="005C173A">
      <w:pPr>
        <w:rPr>
          <w:rFonts w:ascii="Tahoma" w:hAnsi="Tahoma" w:cs="Tahoma"/>
          <w:sz w:val="20"/>
          <w:szCs w:val="20"/>
        </w:rPr>
      </w:pPr>
      <w:r w:rsidRPr="00100ED7">
        <w:rPr>
          <w:rFonts w:ascii="Tahoma" w:hAnsi="Tahoma" w:cs="Tahoma"/>
          <w:sz w:val="20"/>
          <w:szCs w:val="20"/>
        </w:rPr>
        <w:t>Deputy Head of R</w:t>
      </w:r>
      <w:r>
        <w:rPr>
          <w:rFonts w:ascii="Tahoma" w:hAnsi="Tahoma" w:cs="Tahoma"/>
          <w:sz w:val="20"/>
          <w:szCs w:val="20"/>
        </w:rPr>
        <w:t>egistry Operations (Student R</w:t>
      </w:r>
      <w:r w:rsidRPr="00100ED7">
        <w:rPr>
          <w:rFonts w:ascii="Tahoma" w:hAnsi="Tahoma" w:cs="Tahoma"/>
          <w:sz w:val="20"/>
          <w:szCs w:val="20"/>
        </w:rPr>
        <w:t>ecords and Support)</w:t>
      </w:r>
    </w:p>
    <w:p w:rsidR="005C173A" w:rsidRPr="00100ED7" w:rsidRDefault="005C173A" w:rsidP="005C173A">
      <w:pPr>
        <w:rPr>
          <w:rFonts w:ascii="Tahoma" w:hAnsi="Tahoma" w:cs="Tahoma"/>
          <w:sz w:val="20"/>
          <w:szCs w:val="20"/>
        </w:rPr>
      </w:pPr>
      <w:r w:rsidRPr="00100ED7">
        <w:rPr>
          <w:rFonts w:ascii="Tahoma" w:hAnsi="Tahoma" w:cs="Tahoma"/>
          <w:sz w:val="20"/>
          <w:szCs w:val="20"/>
        </w:rPr>
        <w:t>Director of Learning, Teaching &amp; Scholarship</w:t>
      </w:r>
    </w:p>
    <w:p w:rsidR="000335E7" w:rsidRPr="00100ED7" w:rsidRDefault="000335E7" w:rsidP="000335E7">
      <w:pPr>
        <w:rPr>
          <w:rFonts w:ascii="Tahoma" w:hAnsi="Tahoma" w:cs="Tahoma"/>
          <w:sz w:val="20"/>
          <w:szCs w:val="20"/>
        </w:rPr>
      </w:pPr>
      <w:r w:rsidRPr="00100ED7">
        <w:rPr>
          <w:rFonts w:ascii="Tahoma" w:hAnsi="Tahoma" w:cs="Tahoma"/>
          <w:sz w:val="20"/>
          <w:szCs w:val="20"/>
        </w:rPr>
        <w:t>Deputy Director of Learning, Teaching &amp; Scholarship</w:t>
      </w:r>
    </w:p>
    <w:p w:rsidR="00E36FD0" w:rsidRPr="00100ED7" w:rsidRDefault="00E36FD0" w:rsidP="000335E7">
      <w:pPr>
        <w:rPr>
          <w:rFonts w:ascii="Tahoma" w:hAnsi="Tahoma" w:cs="Tahoma"/>
          <w:sz w:val="20"/>
          <w:szCs w:val="20"/>
        </w:rPr>
      </w:pPr>
      <w:r w:rsidRPr="00100ED7">
        <w:rPr>
          <w:rFonts w:ascii="Tahoma" w:hAnsi="Tahoma" w:cs="Tahoma"/>
          <w:sz w:val="20"/>
          <w:szCs w:val="20"/>
        </w:rPr>
        <w:t>Director of Marketing</w:t>
      </w:r>
      <w:r w:rsidR="005C173A">
        <w:rPr>
          <w:rFonts w:ascii="Tahoma" w:hAnsi="Tahoma" w:cs="Tahoma"/>
          <w:sz w:val="20"/>
          <w:szCs w:val="20"/>
        </w:rPr>
        <w:t xml:space="preserve"> &amp; Communications</w:t>
      </w:r>
    </w:p>
    <w:p w:rsidR="000335E7" w:rsidRPr="00100ED7" w:rsidRDefault="000335E7" w:rsidP="000335E7">
      <w:pPr>
        <w:rPr>
          <w:rFonts w:ascii="Tahoma" w:hAnsi="Tahoma" w:cs="Tahoma"/>
          <w:sz w:val="20"/>
          <w:szCs w:val="20"/>
        </w:rPr>
      </w:pPr>
      <w:r w:rsidRPr="00100ED7">
        <w:rPr>
          <w:rFonts w:ascii="Tahoma" w:hAnsi="Tahoma" w:cs="Tahoma"/>
          <w:sz w:val="20"/>
          <w:szCs w:val="20"/>
        </w:rPr>
        <w:t>Director of Estates</w:t>
      </w:r>
    </w:p>
    <w:p w:rsidR="005C173A" w:rsidRDefault="005C173A" w:rsidP="005C173A">
      <w:pPr>
        <w:rPr>
          <w:rFonts w:ascii="Tahoma" w:hAnsi="Tahoma" w:cs="Tahoma"/>
          <w:sz w:val="20"/>
          <w:szCs w:val="20"/>
        </w:rPr>
      </w:pPr>
      <w:r w:rsidRPr="00100ED7">
        <w:rPr>
          <w:rFonts w:ascii="Tahoma" w:hAnsi="Tahoma" w:cs="Tahoma"/>
          <w:sz w:val="20"/>
          <w:szCs w:val="20"/>
        </w:rPr>
        <w:t>Director/Senior Representative of Library &amp; Learning services</w:t>
      </w:r>
    </w:p>
    <w:p w:rsidR="00F24680" w:rsidRPr="00100ED7" w:rsidRDefault="00F24680" w:rsidP="005C173A">
      <w:pPr>
        <w:rPr>
          <w:rFonts w:ascii="Tahoma" w:hAnsi="Tahoma" w:cs="Tahoma"/>
          <w:sz w:val="20"/>
          <w:szCs w:val="20"/>
        </w:rPr>
      </w:pPr>
      <w:r>
        <w:rPr>
          <w:rFonts w:ascii="Tahoma" w:hAnsi="Tahoma" w:cs="Tahoma"/>
          <w:sz w:val="20"/>
          <w:szCs w:val="20"/>
        </w:rPr>
        <w:t>Executive Dean, Faculty of Arts Society and Professional Studies.</w:t>
      </w:r>
    </w:p>
    <w:p w:rsidR="000335E7" w:rsidRPr="00100ED7" w:rsidRDefault="000335E7" w:rsidP="000335E7">
      <w:pPr>
        <w:rPr>
          <w:rFonts w:ascii="Tahoma" w:hAnsi="Tahoma" w:cs="Tahoma"/>
          <w:sz w:val="20"/>
          <w:szCs w:val="20"/>
        </w:rPr>
      </w:pPr>
      <w:r w:rsidRPr="00100ED7">
        <w:rPr>
          <w:rFonts w:ascii="Tahoma" w:hAnsi="Tahoma" w:cs="Tahoma"/>
          <w:sz w:val="20"/>
          <w:szCs w:val="20"/>
        </w:rPr>
        <w:t>IT Services</w:t>
      </w:r>
      <w:r w:rsidR="00E36FD0" w:rsidRPr="00100ED7">
        <w:rPr>
          <w:rFonts w:ascii="Tahoma" w:hAnsi="Tahoma" w:cs="Tahoma"/>
          <w:sz w:val="20"/>
          <w:szCs w:val="20"/>
        </w:rPr>
        <w:t xml:space="preserve"> Support Manager</w:t>
      </w:r>
    </w:p>
    <w:p w:rsidR="009E126F" w:rsidRPr="00100ED7" w:rsidRDefault="009E126F" w:rsidP="000F55AE">
      <w:pPr>
        <w:rPr>
          <w:rFonts w:ascii="Tahoma" w:hAnsi="Tahoma" w:cs="Tahoma"/>
          <w:sz w:val="20"/>
          <w:szCs w:val="20"/>
        </w:rPr>
      </w:pPr>
      <w:r w:rsidRPr="00100ED7">
        <w:rPr>
          <w:rFonts w:ascii="Tahoma" w:hAnsi="Tahoma" w:cs="Tahoma"/>
          <w:sz w:val="20"/>
          <w:szCs w:val="20"/>
        </w:rPr>
        <w:t>S</w:t>
      </w:r>
      <w:r w:rsidR="000335E7" w:rsidRPr="00100ED7">
        <w:rPr>
          <w:rFonts w:ascii="Tahoma" w:hAnsi="Tahoma" w:cs="Tahoma"/>
          <w:sz w:val="20"/>
          <w:szCs w:val="20"/>
        </w:rPr>
        <w:t xml:space="preserve">tudents’ </w:t>
      </w:r>
      <w:r w:rsidRPr="00100ED7">
        <w:rPr>
          <w:rFonts w:ascii="Tahoma" w:hAnsi="Tahoma" w:cs="Tahoma"/>
          <w:sz w:val="20"/>
          <w:szCs w:val="20"/>
        </w:rPr>
        <w:t>U</w:t>
      </w:r>
      <w:r w:rsidR="000335E7" w:rsidRPr="00100ED7">
        <w:rPr>
          <w:rFonts w:ascii="Tahoma" w:hAnsi="Tahoma" w:cs="Tahoma"/>
          <w:sz w:val="20"/>
          <w:szCs w:val="20"/>
        </w:rPr>
        <w:t>nion</w:t>
      </w:r>
      <w:r w:rsidRPr="00100ED7">
        <w:rPr>
          <w:rFonts w:ascii="Tahoma" w:hAnsi="Tahoma" w:cs="Tahoma"/>
          <w:sz w:val="20"/>
          <w:szCs w:val="20"/>
        </w:rPr>
        <w:t xml:space="preserve"> </w:t>
      </w:r>
      <w:r w:rsidR="00850840">
        <w:rPr>
          <w:rFonts w:ascii="Tahoma" w:hAnsi="Tahoma" w:cs="Tahoma"/>
          <w:sz w:val="20"/>
          <w:szCs w:val="20"/>
        </w:rPr>
        <w:t>President or Vice President</w:t>
      </w:r>
    </w:p>
    <w:p w:rsidR="009E126F" w:rsidRPr="00100ED7" w:rsidRDefault="009E126F" w:rsidP="000F55AE">
      <w:pPr>
        <w:rPr>
          <w:rFonts w:ascii="Tahoma" w:hAnsi="Tahoma" w:cs="Tahoma"/>
          <w:sz w:val="20"/>
          <w:szCs w:val="20"/>
        </w:rPr>
      </w:pPr>
      <w:proofErr w:type="gramStart"/>
      <w:r w:rsidRPr="00100ED7">
        <w:rPr>
          <w:rFonts w:ascii="Tahoma" w:hAnsi="Tahoma" w:cs="Tahoma"/>
          <w:sz w:val="20"/>
          <w:szCs w:val="20"/>
        </w:rPr>
        <w:t>Plus</w:t>
      </w:r>
      <w:proofErr w:type="gramEnd"/>
      <w:r w:rsidRPr="00100ED7">
        <w:rPr>
          <w:rFonts w:ascii="Tahoma" w:hAnsi="Tahoma" w:cs="Tahoma"/>
          <w:sz w:val="20"/>
          <w:szCs w:val="20"/>
        </w:rPr>
        <w:t xml:space="preserve"> others co-opted as appropriate to agenda</w:t>
      </w:r>
    </w:p>
    <w:p w:rsidR="009E126F" w:rsidRPr="00100ED7" w:rsidRDefault="000335E7" w:rsidP="000F55AE">
      <w:pPr>
        <w:rPr>
          <w:rFonts w:ascii="Tahoma" w:hAnsi="Tahoma" w:cs="Tahoma"/>
          <w:b/>
          <w:sz w:val="20"/>
          <w:szCs w:val="20"/>
        </w:rPr>
      </w:pPr>
      <w:r w:rsidRPr="00100ED7">
        <w:rPr>
          <w:rFonts w:ascii="Tahoma" w:hAnsi="Tahoma" w:cs="Tahoma"/>
          <w:b/>
          <w:sz w:val="20"/>
          <w:szCs w:val="20"/>
        </w:rPr>
        <w:t>Servi</w:t>
      </w:r>
      <w:r w:rsidR="00CE6EB7" w:rsidRPr="00100ED7">
        <w:rPr>
          <w:rFonts w:ascii="Tahoma" w:hAnsi="Tahoma" w:cs="Tahoma"/>
          <w:b/>
          <w:sz w:val="20"/>
          <w:szCs w:val="20"/>
        </w:rPr>
        <w:t>ci</w:t>
      </w:r>
      <w:r w:rsidRPr="00100ED7">
        <w:rPr>
          <w:rFonts w:ascii="Tahoma" w:hAnsi="Tahoma" w:cs="Tahoma"/>
          <w:b/>
          <w:sz w:val="20"/>
          <w:szCs w:val="20"/>
        </w:rPr>
        <w:t xml:space="preserve">ng </w:t>
      </w:r>
      <w:r w:rsidR="00CE6EB7" w:rsidRPr="00100ED7">
        <w:rPr>
          <w:rFonts w:ascii="Tahoma" w:hAnsi="Tahoma" w:cs="Tahoma"/>
          <w:b/>
          <w:sz w:val="20"/>
          <w:szCs w:val="20"/>
        </w:rPr>
        <w:t xml:space="preserve">&amp; </w:t>
      </w:r>
      <w:r w:rsidR="006D76F6">
        <w:rPr>
          <w:rFonts w:ascii="Tahoma" w:hAnsi="Tahoma" w:cs="Tahoma"/>
          <w:b/>
          <w:sz w:val="20"/>
          <w:szCs w:val="20"/>
        </w:rPr>
        <w:t>Arrangements for P</w:t>
      </w:r>
      <w:r w:rsidR="00CE6EB7" w:rsidRPr="00100ED7">
        <w:rPr>
          <w:rFonts w:ascii="Tahoma" w:hAnsi="Tahoma" w:cs="Tahoma"/>
          <w:b/>
          <w:sz w:val="20"/>
          <w:szCs w:val="20"/>
        </w:rPr>
        <w:t>apers</w:t>
      </w:r>
    </w:p>
    <w:p w:rsidR="00CE6EB7" w:rsidRPr="00100ED7" w:rsidRDefault="00CE6EB7" w:rsidP="000F55AE">
      <w:pPr>
        <w:rPr>
          <w:rFonts w:ascii="Tahoma" w:hAnsi="Tahoma" w:cs="Tahoma"/>
          <w:sz w:val="20"/>
          <w:szCs w:val="20"/>
        </w:rPr>
      </w:pPr>
      <w:r w:rsidRPr="00100ED7">
        <w:rPr>
          <w:rFonts w:ascii="Tahoma" w:hAnsi="Tahoma" w:cs="Tahoma"/>
          <w:sz w:val="20"/>
          <w:szCs w:val="20"/>
        </w:rPr>
        <w:t>Quality Office</w:t>
      </w:r>
    </w:p>
    <w:sectPr w:rsidR="00CE6EB7" w:rsidRPr="00100ED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6F6" w:rsidRDefault="006D76F6" w:rsidP="006D76F6">
      <w:pPr>
        <w:spacing w:after="0" w:line="240" w:lineRule="auto"/>
      </w:pPr>
      <w:r>
        <w:separator/>
      </w:r>
    </w:p>
  </w:endnote>
  <w:endnote w:type="continuationSeparator" w:id="0">
    <w:p w:rsidR="006D76F6" w:rsidRDefault="006D76F6" w:rsidP="006D7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6F6" w:rsidRPr="006D76F6" w:rsidRDefault="006D76F6">
    <w:pPr>
      <w:pStyle w:val="Footer"/>
      <w:rPr>
        <w:rFonts w:ascii="Tahoma" w:hAnsi="Tahoma" w:cs="Tahoma"/>
        <w:sz w:val="18"/>
        <w:szCs w:val="18"/>
      </w:rPr>
    </w:pPr>
    <w:r w:rsidRPr="006D76F6">
      <w:rPr>
        <w:rFonts w:ascii="Tahoma" w:hAnsi="Tahoma" w:cs="Tahoma"/>
        <w:sz w:val="18"/>
        <w:szCs w:val="18"/>
      </w:rPr>
      <w:t>Terms of Reference 2019/20 – Student Experience Committee</w:t>
    </w:r>
    <w:r>
      <w:rPr>
        <w:rFonts w:ascii="Tahoma" w:hAnsi="Tahoma" w:cs="Tahoma"/>
        <w:sz w:val="18"/>
        <w:szCs w:val="18"/>
      </w:rPr>
      <w:tab/>
      <w:t xml:space="preserve">Page </w:t>
    </w:r>
    <w:r>
      <w:rPr>
        <w:rFonts w:ascii="Tahoma" w:hAnsi="Tahoma" w:cs="Tahoma"/>
        <w:sz w:val="18"/>
        <w:szCs w:val="18"/>
      </w:rPr>
      <w:fldChar w:fldCharType="begin"/>
    </w:r>
    <w:r>
      <w:rPr>
        <w:rFonts w:ascii="Tahoma" w:hAnsi="Tahoma" w:cs="Tahoma"/>
        <w:sz w:val="18"/>
        <w:szCs w:val="18"/>
      </w:rPr>
      <w:instrText xml:space="preserve"> PAGE   \* MERGEFORMAT </w:instrText>
    </w:r>
    <w:r>
      <w:rPr>
        <w:rFonts w:ascii="Tahoma" w:hAnsi="Tahoma" w:cs="Tahoma"/>
        <w:sz w:val="18"/>
        <w:szCs w:val="18"/>
      </w:rPr>
      <w:fldChar w:fldCharType="separate"/>
    </w:r>
    <w:r w:rsidR="00F53F58">
      <w:rPr>
        <w:rFonts w:ascii="Tahoma" w:hAnsi="Tahoma" w:cs="Tahoma"/>
        <w:noProof/>
        <w:sz w:val="18"/>
        <w:szCs w:val="18"/>
      </w:rPr>
      <w:t>2</w:t>
    </w:r>
    <w:r>
      <w:rPr>
        <w:rFonts w:ascii="Tahoma" w:hAnsi="Tahoma" w:cs="Tahoma"/>
        <w:sz w:val="18"/>
        <w:szCs w:val="18"/>
      </w:rPr>
      <w:fldChar w:fldCharType="end"/>
    </w:r>
    <w:r>
      <w:rPr>
        <w:rFonts w:ascii="Tahoma" w:hAnsi="Tahoma" w:cs="Tahoma"/>
        <w:sz w:val="18"/>
        <w:szCs w:val="18"/>
      </w:rPr>
      <w:t xml:space="preserve"> of </w:t>
    </w:r>
    <w:r>
      <w:rPr>
        <w:rFonts w:ascii="Tahoma" w:hAnsi="Tahoma" w:cs="Tahoma"/>
        <w:sz w:val="18"/>
        <w:szCs w:val="18"/>
      </w:rPr>
      <w:fldChar w:fldCharType="begin"/>
    </w:r>
    <w:r>
      <w:rPr>
        <w:rFonts w:ascii="Tahoma" w:hAnsi="Tahoma" w:cs="Tahoma"/>
        <w:sz w:val="18"/>
        <w:szCs w:val="18"/>
      </w:rPr>
      <w:instrText xml:space="preserve"> NUMPAGES   \* MERGEFORMAT </w:instrText>
    </w:r>
    <w:r>
      <w:rPr>
        <w:rFonts w:ascii="Tahoma" w:hAnsi="Tahoma" w:cs="Tahoma"/>
        <w:sz w:val="18"/>
        <w:szCs w:val="18"/>
      </w:rPr>
      <w:fldChar w:fldCharType="separate"/>
    </w:r>
    <w:r w:rsidR="00F53F58">
      <w:rPr>
        <w:rFonts w:ascii="Tahoma" w:hAnsi="Tahoma" w:cs="Tahoma"/>
        <w:noProof/>
        <w:sz w:val="18"/>
        <w:szCs w:val="18"/>
      </w:rPr>
      <w:t>2</w:t>
    </w:r>
    <w:r>
      <w:rPr>
        <w:rFonts w:ascii="Tahoma" w:hAnsi="Tahoma" w:cs="Tahom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6F6" w:rsidRDefault="006D76F6" w:rsidP="006D76F6">
      <w:pPr>
        <w:spacing w:after="0" w:line="240" w:lineRule="auto"/>
      </w:pPr>
      <w:r>
        <w:separator/>
      </w:r>
    </w:p>
  </w:footnote>
  <w:footnote w:type="continuationSeparator" w:id="0">
    <w:p w:rsidR="006D76F6" w:rsidRDefault="006D76F6" w:rsidP="006D76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85A02"/>
    <w:multiLevelType w:val="multilevel"/>
    <w:tmpl w:val="9AFC4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543A98"/>
    <w:multiLevelType w:val="hybridMultilevel"/>
    <w:tmpl w:val="B980E5C0"/>
    <w:lvl w:ilvl="0" w:tplc="8188DA06">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4CB"/>
    <w:rsid w:val="000335E7"/>
    <w:rsid w:val="00065969"/>
    <w:rsid w:val="000F55AE"/>
    <w:rsid w:val="00100ED7"/>
    <w:rsid w:val="00105487"/>
    <w:rsid w:val="00221BE3"/>
    <w:rsid w:val="00297D32"/>
    <w:rsid w:val="00504785"/>
    <w:rsid w:val="00522373"/>
    <w:rsid w:val="005C173A"/>
    <w:rsid w:val="006064CB"/>
    <w:rsid w:val="006D76F6"/>
    <w:rsid w:val="0074580F"/>
    <w:rsid w:val="00827703"/>
    <w:rsid w:val="00850840"/>
    <w:rsid w:val="0085384A"/>
    <w:rsid w:val="008961E3"/>
    <w:rsid w:val="00936B04"/>
    <w:rsid w:val="009E126F"/>
    <w:rsid w:val="009E7C7D"/>
    <w:rsid w:val="00A70874"/>
    <w:rsid w:val="00AC03B7"/>
    <w:rsid w:val="00AE05D1"/>
    <w:rsid w:val="00B32E96"/>
    <w:rsid w:val="00B429E7"/>
    <w:rsid w:val="00BA1D99"/>
    <w:rsid w:val="00C85E62"/>
    <w:rsid w:val="00CE6EB7"/>
    <w:rsid w:val="00E36FD0"/>
    <w:rsid w:val="00F24680"/>
    <w:rsid w:val="00F53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9BBAE2-4133-4453-939A-436B1D042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3B7"/>
    <w:pPr>
      <w:ind w:left="720"/>
      <w:contextualSpacing/>
    </w:pPr>
  </w:style>
  <w:style w:type="character" w:styleId="Hyperlink">
    <w:name w:val="Hyperlink"/>
    <w:basedOn w:val="DefaultParagraphFont"/>
    <w:uiPriority w:val="99"/>
    <w:unhideWhenUsed/>
    <w:rsid w:val="00100ED7"/>
    <w:rPr>
      <w:color w:val="0000FF" w:themeColor="hyperlink"/>
      <w:u w:val="single"/>
    </w:rPr>
  </w:style>
  <w:style w:type="paragraph" w:styleId="Header">
    <w:name w:val="header"/>
    <w:basedOn w:val="Normal"/>
    <w:link w:val="HeaderChar"/>
    <w:uiPriority w:val="99"/>
    <w:unhideWhenUsed/>
    <w:rsid w:val="006D76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6F6"/>
  </w:style>
  <w:style w:type="paragraph" w:styleId="Footer">
    <w:name w:val="footer"/>
    <w:basedOn w:val="Normal"/>
    <w:link w:val="FooterChar"/>
    <w:uiPriority w:val="99"/>
    <w:unhideWhenUsed/>
    <w:rsid w:val="006D76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46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fficeforstudents.org.uk/advice-and-guidance/regulation/conditions-of-registration/initial-and-general-ongoing-conditions-of-registration/"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officeforstudents.org.uk/advice-and-guidance/regulation/conditions-of-registration/initial-and-general-ongoing-conditions-of-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Thomas</dc:creator>
  <cp:lastModifiedBy>Jennifer Perkins</cp:lastModifiedBy>
  <cp:revision>5</cp:revision>
  <cp:lastPrinted>2018-11-20T14:01:00Z</cp:lastPrinted>
  <dcterms:created xsi:type="dcterms:W3CDTF">2019-10-04T09:10:00Z</dcterms:created>
  <dcterms:modified xsi:type="dcterms:W3CDTF">2020-01-16T13:40:00Z</dcterms:modified>
</cp:coreProperties>
</file>