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6DAF01" w14:textId="77777777" w:rsidR="009F5F6C" w:rsidRPr="00281850" w:rsidRDefault="00376AE2" w:rsidP="009F5F6C">
      <w:pPr>
        <w:pStyle w:val="Default"/>
        <w:spacing w:before="0" w:beforeAutospacing="0" w:after="0" w:afterAutospacing="0"/>
        <w:ind w:right="557"/>
        <w:jc w:val="center"/>
        <w:rPr>
          <w:rFonts w:ascii="Tahoma" w:hAnsi="Tahoma" w:cs="Tahoma"/>
          <w:b/>
          <w:bCs/>
          <w:color w:val="943634" w:themeColor="accent2" w:themeShade="BF"/>
        </w:rPr>
      </w:pPr>
      <w:sdt>
        <w:sdtPr>
          <w:rPr>
            <w:rFonts w:ascii="Tahoma" w:hAnsi="Tahoma" w:cs="Tahoma"/>
            <w:b/>
            <w:bCs/>
          </w:rPr>
          <w:id w:val="1324467049"/>
          <w:docPartObj>
            <w:docPartGallery w:val="Watermarks"/>
          </w:docPartObj>
        </w:sdtPr>
        <w:sdtEndPr/>
        <w:sdtContent>
          <w:r w:rsidR="009C7E69">
            <w:rPr>
              <w:rFonts w:ascii="Tahoma" w:hAnsi="Tahoma" w:cs="Tahoma"/>
              <w:b/>
              <w:bCs/>
              <w:noProof/>
            </w:rPr>
            <mc:AlternateContent>
              <mc:Choice Requires="wps">
                <w:drawing>
                  <wp:anchor distT="0" distB="0" distL="114300" distR="114300" simplePos="0" relativeHeight="251657728" behindDoc="1" locked="0" layoutInCell="0" allowOverlap="1" wp14:anchorId="749ED950" wp14:editId="0D03C3A8">
                    <wp:simplePos x="0" y="0"/>
                    <wp:positionH relativeFrom="margin">
                      <wp:align>center</wp:align>
                    </wp:positionH>
                    <wp:positionV relativeFrom="margin">
                      <wp:align>center</wp:align>
                    </wp:positionV>
                    <wp:extent cx="5237480" cy="3142615"/>
                    <wp:effectExtent l="0" t="1150620" r="0" b="659765"/>
                    <wp:wrapNone/>
                    <wp:docPr id="1"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C5987D" w14:textId="77777777" w:rsidR="009C7E69" w:rsidRDefault="009C7E69" w:rsidP="009C7E6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9ED95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dFnAIAABQFAAAOAAAAZHJzL2Uyb0RvYy54bWysVMtu2zAQvBfoPxC6O3pYsi0hcpCXe0ka&#10;A3GRMy1SFhNJZJe0JaPov3dJyXm0l6KoDzK1JGdndnZ1ftE3NTlw0EK2uReeBR7hbSGZaHe5922z&#10;miw8og1tGa1ly3PvyLV3sfz86bxTGY9kJWvGgSBIq7NO5V5ljMp8XxcVb6g+k4q3uFlKaKjBV9j5&#10;DGiH6E3tR0Ew8zsJTIEsuNYYvRk2vaXDL0temIey1NyQOveQm3FPcM+tffrLc5rtgKpKFCMN+g8s&#10;GipaTPoKdUMNJXsQf0A1ogCpZWnOCtn4sixFwZ0GVBMGv6l5rKjiTgsWR6vXMun/B1t8PayBCIbe&#10;eaSlDVq0lh2Hdb3XT9RwuKfw8rB9xkJOk/liGgaz2BatUzrDu48Kb5v+SvYWwBZAqztZvGjSyuuK&#10;tjt+CSC7ilOGpG2KMeykbY4K87nohvfmlgn0J7Tw/jv8IZm2mbbdvWR4he6NdNn6EhoC0l5bpIH9&#10;uTDWlSAjNPz4ajImIAUGk2g6jxe4VeDeNIyjWZi4lDSzaFaDAm2+cNkQu8g9QPEOlh7utLHs3o7Y&#10;44iM8XE1uP4jDaM4uIrSyWq2mE/iVZxM0nmwmARhepXOgjiNb1Y/LWgYZ5VgjLd3ouWnDgzjv3N4&#10;nIWhd1wPki730iRKHF8ta8FWoq4tNw277XUN5EDtKAy1GrR8OAZy3zKM08yadjuuDRX1sPY/MnbF&#10;wAKc/l0hnHvWsME60297RLSWbiU7oo8dDlzu6e97Chx7Yt9cSySFjVCCbJ5woi/BWupEWA82/RMF&#10;NdphMN26Pg2c88TS3bGxfyl7RqCmxjlGrSRxXTEoHQ+P/g2orjbqEjtqJZy5bzzHPsTRc/LGz4Sd&#10;7ffv7tTbx2z5CwAA//8DAFBLAwQUAAYACAAAACEAOy2kaNsAAAAFAQAADwAAAGRycy9kb3ducmV2&#10;LnhtbEyPwU7DMBBE70j8g7VI3KjTEqE2xKkQEYce2yLObrxNQu11iJ0m5etZuNDLSKtZzbzJ15Oz&#10;4ox9aD0pmM8SEEiVNy3VCt73bw9LECFqMtp6QgUXDLAubm9ynRk/0hbPu1gLDqGQaQVNjF0mZaga&#10;dDrMfIfE3tH3Tkc++1qaXo8c7qxcJMmTdLolbmh0h68NVqfd4BSY7+OlexzH/WazLYcv25Ylfnwq&#10;dX83vTyDiDjF/2f4xWd0KJjp4AcyQVgFPCT+KXvLRcozDgrSVboCWeTymr74AQAA//8DAFBLAQIt&#10;ABQABgAIAAAAIQC2gziS/gAAAOEBAAATAAAAAAAAAAAAAAAAAAAAAABbQ29udGVudF9UeXBlc10u&#10;eG1sUEsBAi0AFAAGAAgAAAAhADj9If/WAAAAlAEAAAsAAAAAAAAAAAAAAAAALwEAAF9yZWxzLy5y&#10;ZWxzUEsBAi0AFAAGAAgAAAAhAKWI10WcAgAAFAUAAA4AAAAAAAAAAAAAAAAALgIAAGRycy9lMm9E&#10;b2MueG1sUEsBAi0AFAAGAAgAAAAhADstpGjbAAAABQEAAA8AAAAAAAAAAAAAAAAA9gQAAGRycy9k&#10;b3ducmV2LnhtbFBLBQYAAAAABAAEAPMAAAD+BQAAAAA=&#10;" o:allowincell="f" filled="f" stroked="f">
                    <v:stroke joinstyle="round"/>
                    <o:lock v:ext="edit" shapetype="t"/>
                    <v:textbox style="mso-fit-shape-to-text:t">
                      <w:txbxContent>
                        <w:p w14:paraId="03C5987D" w14:textId="77777777" w:rsidR="009C7E69" w:rsidRDefault="009C7E69" w:rsidP="009C7E6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EE7904">
        <w:rPr>
          <w:rFonts w:ascii="Tahoma" w:hAnsi="Tahoma" w:cs="Tahoma"/>
          <w:b/>
          <w:bCs/>
          <w:color w:val="943634" w:themeColor="accent2" w:themeShade="BF"/>
        </w:rPr>
        <w:t>HR General Data P</w:t>
      </w:r>
      <w:r w:rsidR="009F5F6C" w:rsidRPr="00281850">
        <w:rPr>
          <w:rFonts w:ascii="Tahoma" w:hAnsi="Tahoma" w:cs="Tahoma"/>
          <w:b/>
          <w:bCs/>
          <w:color w:val="943634" w:themeColor="accent2" w:themeShade="BF"/>
        </w:rPr>
        <w:t>rotection and Document Retention Policy</w:t>
      </w:r>
    </w:p>
    <w:p w14:paraId="31DF91C8" w14:textId="77777777" w:rsidR="009F5F6C" w:rsidRPr="00281850" w:rsidRDefault="009F5F6C" w:rsidP="009F5F6C">
      <w:pPr>
        <w:autoSpaceDE w:val="0"/>
        <w:autoSpaceDN w:val="0"/>
        <w:adjustRightInd w:val="0"/>
        <w:spacing w:before="0" w:beforeAutospacing="0" w:after="0" w:afterAutospacing="0"/>
        <w:jc w:val="both"/>
        <w:rPr>
          <w:rFonts w:ascii="Tahoma" w:hAnsi="Tahoma" w:cs="Tahoma"/>
          <w:b/>
          <w:bCs/>
          <w:color w:val="943634" w:themeColor="accent2" w:themeShade="BF"/>
          <w:sz w:val="24"/>
          <w:szCs w:val="24"/>
        </w:rPr>
      </w:pPr>
    </w:p>
    <w:p w14:paraId="68E86604" w14:textId="77777777" w:rsidR="00281850" w:rsidRPr="00281850" w:rsidRDefault="00281850" w:rsidP="00281850">
      <w:pPr>
        <w:pStyle w:val="Heading1"/>
        <w:spacing w:before="0" w:beforeAutospacing="0" w:afterAutospacing="0"/>
        <w:rPr>
          <w:rFonts w:ascii="Tahoma" w:hAnsi="Tahoma" w:cs="Tahoma"/>
          <w:color w:val="943634" w:themeColor="accent2" w:themeShade="BF"/>
          <w:sz w:val="22"/>
          <w:szCs w:val="22"/>
        </w:rPr>
      </w:pPr>
      <w:r w:rsidRPr="00281850">
        <w:rPr>
          <w:rFonts w:ascii="Tahoma" w:hAnsi="Tahoma" w:cs="Tahoma"/>
          <w:color w:val="943634" w:themeColor="accent2" w:themeShade="BF"/>
          <w:sz w:val="22"/>
          <w:szCs w:val="22"/>
        </w:rPr>
        <w:t>Context</w:t>
      </w:r>
    </w:p>
    <w:p w14:paraId="369EA8C8" w14:textId="77777777" w:rsidR="00281850" w:rsidRPr="00A03BF1" w:rsidRDefault="00281850" w:rsidP="00281850">
      <w:pPr>
        <w:spacing w:before="0" w:beforeAutospacing="0" w:after="0" w:afterAutospacing="0"/>
        <w:rPr>
          <w:rFonts w:ascii="Tahoma" w:hAnsi="Tahoma" w:cs="Tahoma"/>
          <w:sz w:val="16"/>
          <w:szCs w:val="16"/>
        </w:rPr>
      </w:pPr>
    </w:p>
    <w:p w14:paraId="7FBDC7C2" w14:textId="77777777" w:rsidR="00281850" w:rsidRPr="00281850" w:rsidRDefault="00281850" w:rsidP="00281850">
      <w:pPr>
        <w:spacing w:before="0" w:beforeAutospacing="0" w:after="0" w:afterAutospacing="0"/>
        <w:jc w:val="both"/>
        <w:rPr>
          <w:rFonts w:ascii="Tahoma" w:hAnsi="Tahoma" w:cs="Tahoma"/>
          <w:sz w:val="22"/>
          <w:szCs w:val="22"/>
        </w:rPr>
      </w:pPr>
      <w:r w:rsidRPr="00281850">
        <w:rPr>
          <w:rFonts w:ascii="Tahoma" w:hAnsi="Tahoma" w:cs="Tahoma"/>
          <w:sz w:val="22"/>
          <w:szCs w:val="22"/>
        </w:rPr>
        <w:t>This policy is written with due regard to the principles and guidelines laid out in the General Data Protection Regulation (Regulation (EU) 2016/679)</w:t>
      </w:r>
      <w:r w:rsidRPr="00281850">
        <w:rPr>
          <w:rFonts w:ascii="Tahoma" w:hAnsi="Tahoma" w:cs="Tahoma"/>
          <w:color w:val="333333"/>
          <w:sz w:val="22"/>
          <w:szCs w:val="22"/>
        </w:rPr>
        <w:t xml:space="preserve"> </w:t>
      </w:r>
      <w:r w:rsidRPr="00281850">
        <w:rPr>
          <w:rFonts w:ascii="Tahoma" w:hAnsi="Tahoma" w:cs="Tahoma"/>
          <w:sz w:val="22"/>
          <w:szCs w:val="22"/>
        </w:rPr>
        <w:t>(GDPR); UK Data Protection Bill (when enforced)</w:t>
      </w:r>
      <w:r w:rsidRPr="00281850">
        <w:rPr>
          <w:rStyle w:val="EndnoteReference"/>
          <w:rFonts w:ascii="Tahoma" w:hAnsi="Tahoma" w:cs="Tahoma"/>
          <w:sz w:val="22"/>
          <w:szCs w:val="22"/>
        </w:rPr>
        <w:endnoteReference w:id="1"/>
      </w:r>
      <w:r w:rsidRPr="00281850">
        <w:rPr>
          <w:rFonts w:ascii="Tahoma" w:hAnsi="Tahoma" w:cs="Tahoma"/>
          <w:sz w:val="22"/>
          <w:szCs w:val="22"/>
        </w:rPr>
        <w:t xml:space="preserve"> (the “data protection legislation”) and other guidance available from relevant professional or regulatory bodies, such as the Information Commissioner. Data protection legislation controls how personal information is used by organisations, businesses or the government. Everyone responsible for using personal data has to follow strict rules called ‘data protection principles</w:t>
      </w:r>
      <w:r w:rsidR="009C7E69">
        <w:rPr>
          <w:rFonts w:ascii="Tahoma" w:hAnsi="Tahoma" w:cs="Tahoma"/>
          <w:sz w:val="22"/>
          <w:szCs w:val="22"/>
        </w:rPr>
        <w:t>.’</w:t>
      </w:r>
    </w:p>
    <w:p w14:paraId="2EA56C24" w14:textId="77777777" w:rsidR="00281850" w:rsidRPr="00281850" w:rsidRDefault="00281850" w:rsidP="00281850">
      <w:pPr>
        <w:spacing w:before="0" w:beforeAutospacing="0" w:after="0" w:afterAutospacing="0"/>
        <w:jc w:val="both"/>
        <w:rPr>
          <w:rFonts w:ascii="Tahoma" w:hAnsi="Tahoma" w:cs="Tahoma"/>
          <w:sz w:val="22"/>
          <w:szCs w:val="22"/>
        </w:rPr>
      </w:pPr>
    </w:p>
    <w:p w14:paraId="1B3274ED" w14:textId="77777777" w:rsidR="00281850" w:rsidRPr="00281850" w:rsidRDefault="00281850" w:rsidP="00281850">
      <w:pPr>
        <w:spacing w:before="0" w:beforeAutospacing="0" w:after="0" w:afterAutospacing="0"/>
        <w:jc w:val="both"/>
        <w:rPr>
          <w:rFonts w:ascii="Tahoma" w:hAnsi="Tahoma" w:cs="Tahoma"/>
          <w:sz w:val="22"/>
          <w:szCs w:val="22"/>
        </w:rPr>
      </w:pPr>
      <w:r w:rsidRPr="00281850">
        <w:rPr>
          <w:rFonts w:ascii="Tahoma" w:hAnsi="Tahoma" w:cs="Tahoma"/>
          <w:sz w:val="22"/>
          <w:szCs w:val="22"/>
        </w:rPr>
        <w:t xml:space="preserve">This policy works in conjunction with the </w:t>
      </w:r>
      <w:r w:rsidRPr="00281850">
        <w:rPr>
          <w:rFonts w:ascii="Tahoma" w:hAnsi="Tahoma" w:cs="Tahoma"/>
          <w:i/>
          <w:sz w:val="22"/>
          <w:szCs w:val="22"/>
        </w:rPr>
        <w:t>University Records Management Policy</w:t>
      </w:r>
      <w:r w:rsidRPr="00281850">
        <w:rPr>
          <w:rFonts w:ascii="Tahoma" w:hAnsi="Tahoma" w:cs="Tahoma"/>
          <w:sz w:val="22"/>
          <w:szCs w:val="22"/>
        </w:rPr>
        <w:t xml:space="preserve"> and the </w:t>
      </w:r>
      <w:r w:rsidRPr="00281850">
        <w:rPr>
          <w:rFonts w:ascii="Tahoma" w:hAnsi="Tahoma" w:cs="Tahoma"/>
          <w:i/>
          <w:sz w:val="22"/>
          <w:szCs w:val="22"/>
        </w:rPr>
        <w:t>I</w:t>
      </w:r>
      <w:r w:rsidR="004C0EB7">
        <w:rPr>
          <w:rFonts w:ascii="Tahoma" w:hAnsi="Tahoma" w:cs="Tahoma"/>
          <w:i/>
          <w:sz w:val="22"/>
          <w:szCs w:val="22"/>
        </w:rPr>
        <w:t xml:space="preserve">nformation Security Policy </w:t>
      </w:r>
      <w:r w:rsidRPr="00281850">
        <w:rPr>
          <w:rFonts w:ascii="Tahoma" w:hAnsi="Tahoma" w:cs="Tahoma"/>
          <w:sz w:val="22"/>
          <w:szCs w:val="22"/>
        </w:rPr>
        <w:t xml:space="preserve">and applies to </w:t>
      </w:r>
      <w:r w:rsidR="009C7E69">
        <w:rPr>
          <w:rFonts w:ascii="Tahoma" w:hAnsi="Tahoma" w:cs="Tahoma"/>
          <w:sz w:val="22"/>
          <w:szCs w:val="22"/>
        </w:rPr>
        <w:t>personal data</w:t>
      </w:r>
      <w:r w:rsidR="00741332">
        <w:rPr>
          <w:rFonts w:ascii="Tahoma" w:hAnsi="Tahoma" w:cs="Tahoma"/>
          <w:sz w:val="22"/>
          <w:szCs w:val="22"/>
        </w:rPr>
        <w:t xml:space="preserve"> </w:t>
      </w:r>
      <w:r w:rsidRPr="00281850">
        <w:rPr>
          <w:rFonts w:ascii="Tahoma" w:hAnsi="Tahoma" w:cs="Tahoma"/>
          <w:sz w:val="22"/>
          <w:szCs w:val="22"/>
        </w:rPr>
        <w:t xml:space="preserve">about individuals who can be identified from that data. </w:t>
      </w:r>
    </w:p>
    <w:p w14:paraId="79BC6563" w14:textId="77777777" w:rsidR="00281850" w:rsidRDefault="00281850" w:rsidP="00281850">
      <w:pPr>
        <w:pStyle w:val="Heading1"/>
        <w:spacing w:before="0" w:beforeAutospacing="0" w:afterAutospacing="0"/>
        <w:ind w:left="357" w:hanging="357"/>
        <w:rPr>
          <w:rFonts w:ascii="Tahoma" w:hAnsi="Tahoma" w:cs="Tahoma"/>
          <w:sz w:val="22"/>
          <w:szCs w:val="22"/>
        </w:rPr>
      </w:pPr>
    </w:p>
    <w:p w14:paraId="4B8A7722" w14:textId="77777777" w:rsidR="00281850" w:rsidRPr="00281850" w:rsidRDefault="00281850" w:rsidP="00281850">
      <w:pPr>
        <w:pStyle w:val="Heading1"/>
        <w:spacing w:before="0" w:beforeAutospacing="0" w:afterAutospacing="0"/>
        <w:ind w:left="357" w:hanging="357"/>
        <w:rPr>
          <w:rFonts w:ascii="Tahoma" w:hAnsi="Tahoma" w:cs="Tahoma"/>
          <w:color w:val="943634" w:themeColor="accent2" w:themeShade="BF"/>
          <w:sz w:val="22"/>
          <w:szCs w:val="22"/>
        </w:rPr>
      </w:pPr>
      <w:r w:rsidRPr="00281850">
        <w:rPr>
          <w:rFonts w:ascii="Tahoma" w:hAnsi="Tahoma" w:cs="Tahoma"/>
          <w:color w:val="943634" w:themeColor="accent2" w:themeShade="BF"/>
          <w:sz w:val="22"/>
          <w:szCs w:val="22"/>
        </w:rPr>
        <w:t>Purpose</w:t>
      </w:r>
    </w:p>
    <w:p w14:paraId="1A092A0C" w14:textId="77777777" w:rsidR="00281850" w:rsidRPr="00A03BF1" w:rsidRDefault="00281850" w:rsidP="00281850">
      <w:pPr>
        <w:spacing w:before="0" w:beforeAutospacing="0" w:after="0" w:afterAutospacing="0"/>
        <w:rPr>
          <w:rFonts w:ascii="Tahoma" w:hAnsi="Tahoma" w:cs="Tahoma"/>
          <w:sz w:val="16"/>
          <w:szCs w:val="16"/>
        </w:rPr>
      </w:pPr>
    </w:p>
    <w:p w14:paraId="6C9EC7E7" w14:textId="77777777" w:rsidR="00281850" w:rsidRPr="00281850" w:rsidRDefault="00281850" w:rsidP="00281850">
      <w:pPr>
        <w:spacing w:before="0" w:beforeAutospacing="0" w:after="0" w:afterAutospacing="0"/>
        <w:jc w:val="both"/>
        <w:rPr>
          <w:rFonts w:ascii="Tahoma" w:hAnsi="Tahoma" w:cs="Tahoma"/>
          <w:sz w:val="22"/>
          <w:szCs w:val="22"/>
        </w:rPr>
      </w:pPr>
      <w:r w:rsidRPr="00281850">
        <w:rPr>
          <w:rFonts w:ascii="Tahoma" w:hAnsi="Tahoma" w:cs="Tahoma"/>
          <w:sz w:val="22"/>
          <w:szCs w:val="22"/>
        </w:rPr>
        <w:t xml:space="preserve">The purpose of this Policy is to ensure </w:t>
      </w:r>
      <w:r w:rsidR="004C0EB7" w:rsidRPr="00281850">
        <w:rPr>
          <w:rFonts w:ascii="Tahoma" w:hAnsi="Tahoma" w:cs="Tahoma"/>
          <w:sz w:val="22"/>
          <w:szCs w:val="22"/>
        </w:rPr>
        <w:t>compl</w:t>
      </w:r>
      <w:r w:rsidR="004C0EB7">
        <w:rPr>
          <w:rFonts w:ascii="Tahoma" w:hAnsi="Tahoma" w:cs="Tahoma"/>
          <w:sz w:val="22"/>
          <w:szCs w:val="22"/>
        </w:rPr>
        <w:t xml:space="preserve">iance </w:t>
      </w:r>
      <w:r w:rsidRPr="00281850">
        <w:rPr>
          <w:rFonts w:ascii="Tahoma" w:hAnsi="Tahoma" w:cs="Tahoma"/>
          <w:sz w:val="22"/>
          <w:szCs w:val="22"/>
        </w:rPr>
        <w:t>with the data protection laws when processing (obtaining, holding, using, disclosing, disposing etc.) personal data</w:t>
      </w:r>
      <w:r w:rsidR="004C0EB7">
        <w:rPr>
          <w:rFonts w:ascii="Tahoma" w:hAnsi="Tahoma" w:cs="Tahoma"/>
          <w:sz w:val="22"/>
          <w:szCs w:val="22"/>
        </w:rPr>
        <w:t xml:space="preserve"> by the HR </w:t>
      </w:r>
      <w:r w:rsidR="009C7E69">
        <w:rPr>
          <w:rFonts w:ascii="Tahoma" w:hAnsi="Tahoma" w:cs="Tahoma"/>
          <w:sz w:val="22"/>
          <w:szCs w:val="22"/>
        </w:rPr>
        <w:t>Department</w:t>
      </w:r>
      <w:r w:rsidRPr="00281850">
        <w:rPr>
          <w:rFonts w:ascii="Tahoma" w:hAnsi="Tahoma" w:cs="Tahoma"/>
          <w:sz w:val="22"/>
          <w:szCs w:val="22"/>
        </w:rPr>
        <w:t>.</w:t>
      </w:r>
    </w:p>
    <w:p w14:paraId="2267D5F1" w14:textId="77777777" w:rsidR="00281850" w:rsidRPr="00281850" w:rsidRDefault="00281850" w:rsidP="00281850">
      <w:pPr>
        <w:spacing w:before="0" w:beforeAutospacing="0" w:after="0" w:afterAutospacing="0"/>
        <w:rPr>
          <w:rFonts w:ascii="Tahoma" w:hAnsi="Tahoma" w:cs="Tahoma"/>
          <w:sz w:val="22"/>
          <w:szCs w:val="22"/>
        </w:rPr>
      </w:pPr>
    </w:p>
    <w:p w14:paraId="04873D1F" w14:textId="77777777" w:rsidR="00281850" w:rsidRPr="00281850" w:rsidRDefault="00281850" w:rsidP="004C0EB7">
      <w:pPr>
        <w:spacing w:before="0" w:beforeAutospacing="0" w:after="0" w:afterAutospacing="0"/>
        <w:jc w:val="both"/>
        <w:rPr>
          <w:rFonts w:ascii="Tahoma" w:hAnsi="Tahoma" w:cs="Tahoma"/>
          <w:sz w:val="22"/>
          <w:szCs w:val="22"/>
        </w:rPr>
      </w:pPr>
      <w:r w:rsidRPr="00281850">
        <w:rPr>
          <w:rFonts w:ascii="Tahoma" w:hAnsi="Tahoma" w:cs="Tahoma"/>
          <w:sz w:val="22"/>
          <w:szCs w:val="22"/>
        </w:rPr>
        <w:t>Personal data is defined as:</w:t>
      </w:r>
    </w:p>
    <w:p w14:paraId="53407513" w14:textId="62B627FF" w:rsidR="00281850" w:rsidRPr="00281850" w:rsidRDefault="00A74C09" w:rsidP="00A74C09">
      <w:pPr>
        <w:tabs>
          <w:tab w:val="left" w:pos="6030"/>
        </w:tabs>
        <w:spacing w:before="0" w:beforeAutospacing="0" w:after="0" w:afterAutospacing="0"/>
        <w:jc w:val="both"/>
        <w:rPr>
          <w:rFonts w:ascii="Tahoma" w:hAnsi="Tahoma" w:cs="Tahoma"/>
          <w:sz w:val="22"/>
          <w:szCs w:val="22"/>
        </w:rPr>
      </w:pPr>
      <w:r>
        <w:rPr>
          <w:rFonts w:ascii="Tahoma" w:hAnsi="Tahoma" w:cs="Tahoma"/>
          <w:sz w:val="22"/>
          <w:szCs w:val="22"/>
        </w:rPr>
        <w:tab/>
      </w:r>
    </w:p>
    <w:p w14:paraId="6AD83730" w14:textId="77777777" w:rsidR="00281850" w:rsidRPr="00281850" w:rsidRDefault="00281850" w:rsidP="004C0EB7">
      <w:pPr>
        <w:spacing w:before="0" w:beforeAutospacing="0" w:after="0" w:afterAutospacing="0"/>
        <w:jc w:val="both"/>
        <w:rPr>
          <w:rFonts w:ascii="Tahoma" w:hAnsi="Tahoma" w:cs="Tahoma"/>
          <w:i/>
          <w:iCs/>
          <w:sz w:val="22"/>
          <w:szCs w:val="22"/>
        </w:rPr>
      </w:pPr>
      <w:r w:rsidRPr="00281850">
        <w:rPr>
          <w:rFonts w:ascii="Tahoma" w:hAnsi="Tahoma" w:cs="Tahoma"/>
          <w:sz w:val="22"/>
          <w:szCs w:val="22"/>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281850">
        <w:rPr>
          <w:rFonts w:ascii="Tahoma" w:hAnsi="Tahoma" w:cs="Tahoma"/>
          <w:i/>
          <w:iCs/>
          <w:sz w:val="22"/>
          <w:szCs w:val="22"/>
        </w:rPr>
        <w:t>GDPR Article 4(1))</w:t>
      </w:r>
    </w:p>
    <w:p w14:paraId="03CA0BC0" w14:textId="77777777" w:rsidR="00281850" w:rsidRPr="00281850" w:rsidRDefault="00281850" w:rsidP="004C0EB7">
      <w:pPr>
        <w:spacing w:before="0" w:beforeAutospacing="0" w:after="0" w:afterAutospacing="0"/>
        <w:jc w:val="both"/>
        <w:rPr>
          <w:rFonts w:ascii="Tahoma" w:hAnsi="Tahoma" w:cs="Tahoma"/>
          <w:i/>
          <w:iCs/>
          <w:sz w:val="22"/>
          <w:szCs w:val="22"/>
        </w:rPr>
      </w:pPr>
    </w:p>
    <w:p w14:paraId="79317A05" w14:textId="77777777" w:rsidR="00281850" w:rsidRPr="00281850" w:rsidRDefault="00281850" w:rsidP="004C0EB7">
      <w:pPr>
        <w:spacing w:before="0" w:beforeAutospacing="0" w:after="0" w:afterAutospacing="0"/>
        <w:jc w:val="both"/>
        <w:rPr>
          <w:rFonts w:ascii="Tahoma" w:hAnsi="Tahoma" w:cs="Tahoma"/>
          <w:i/>
          <w:iCs/>
          <w:sz w:val="22"/>
          <w:szCs w:val="22"/>
        </w:rPr>
      </w:pPr>
      <w:r w:rsidRPr="00281850">
        <w:rPr>
          <w:rFonts w:ascii="Tahoma" w:hAnsi="Tahoma" w:cs="Tahoma"/>
          <w:sz w:val="22"/>
          <w:szCs w:val="22"/>
        </w:rPr>
        <w:t>Personal data that reveals an individual’s racial or ethnic origin, political opinions, religious or philosophical beliefs, trade-union membership, genetic data, biometric data, data concerning health, and individual’s sex life or sexual orientation is classed as “special categories of personal data” and merit</w:t>
      </w:r>
      <w:r w:rsidR="009C7E69">
        <w:rPr>
          <w:rFonts w:ascii="Tahoma" w:hAnsi="Tahoma" w:cs="Tahoma"/>
          <w:sz w:val="22"/>
          <w:szCs w:val="22"/>
        </w:rPr>
        <w:t>s</w:t>
      </w:r>
      <w:r w:rsidRPr="00281850">
        <w:rPr>
          <w:rFonts w:ascii="Tahoma" w:hAnsi="Tahoma" w:cs="Tahoma"/>
          <w:sz w:val="22"/>
          <w:szCs w:val="22"/>
        </w:rPr>
        <w:t xml:space="preserve"> specific additional protection</w:t>
      </w:r>
      <w:r w:rsidR="002842E3">
        <w:rPr>
          <w:rFonts w:ascii="Tahoma" w:hAnsi="Tahoma" w:cs="Tahoma"/>
          <w:sz w:val="22"/>
          <w:szCs w:val="22"/>
        </w:rPr>
        <w:t>.</w:t>
      </w:r>
      <w:r w:rsidR="009C7E69">
        <w:rPr>
          <w:rFonts w:ascii="Tahoma" w:hAnsi="Tahoma" w:cs="Tahoma"/>
          <w:sz w:val="22"/>
          <w:szCs w:val="22"/>
        </w:rPr>
        <w:t xml:space="preserve"> </w:t>
      </w:r>
    </w:p>
    <w:p w14:paraId="7A2317A3" w14:textId="77777777" w:rsidR="00281850" w:rsidRPr="00281850" w:rsidRDefault="00281850" w:rsidP="004C0EB7">
      <w:pPr>
        <w:spacing w:before="0" w:beforeAutospacing="0" w:after="0" w:afterAutospacing="0"/>
        <w:jc w:val="both"/>
        <w:rPr>
          <w:rFonts w:ascii="Tahoma" w:hAnsi="Tahoma" w:cs="Tahoma"/>
          <w:i/>
          <w:sz w:val="22"/>
          <w:szCs w:val="22"/>
        </w:rPr>
      </w:pPr>
    </w:p>
    <w:p w14:paraId="2F4EB1F1" w14:textId="77777777" w:rsidR="00281850" w:rsidRPr="00281850" w:rsidRDefault="00281850" w:rsidP="004C0EB7">
      <w:pPr>
        <w:spacing w:before="0" w:beforeAutospacing="0" w:after="0" w:afterAutospacing="0"/>
        <w:jc w:val="both"/>
        <w:rPr>
          <w:rFonts w:ascii="Tahoma" w:hAnsi="Tahoma" w:cs="Tahoma"/>
          <w:sz w:val="22"/>
          <w:szCs w:val="22"/>
        </w:rPr>
      </w:pPr>
      <w:r w:rsidRPr="00281850">
        <w:rPr>
          <w:rFonts w:ascii="Tahoma" w:hAnsi="Tahoma" w:cs="Tahoma"/>
          <w:sz w:val="22"/>
          <w:szCs w:val="22"/>
        </w:rPr>
        <w:t xml:space="preserve">This Policy applies to all personal data processed by the </w:t>
      </w:r>
      <w:r w:rsidR="004C0EB7">
        <w:rPr>
          <w:rFonts w:ascii="Tahoma" w:hAnsi="Tahoma" w:cs="Tahoma"/>
          <w:sz w:val="22"/>
          <w:szCs w:val="22"/>
        </w:rPr>
        <w:t xml:space="preserve">HR </w:t>
      </w:r>
      <w:r w:rsidR="009C7E69">
        <w:rPr>
          <w:rFonts w:ascii="Tahoma" w:hAnsi="Tahoma" w:cs="Tahoma"/>
          <w:sz w:val="22"/>
          <w:szCs w:val="22"/>
        </w:rPr>
        <w:t>Department</w:t>
      </w:r>
      <w:r w:rsidRPr="00281850">
        <w:rPr>
          <w:rFonts w:ascii="Tahoma" w:hAnsi="Tahoma" w:cs="Tahoma"/>
          <w:sz w:val="22"/>
          <w:szCs w:val="22"/>
        </w:rPr>
        <w:t>, regardless of whether that data is held on University equipment or personally owned equipment used inside or outside University premises.</w:t>
      </w:r>
    </w:p>
    <w:p w14:paraId="790D296A" w14:textId="77777777" w:rsidR="00281850" w:rsidRPr="00281850" w:rsidRDefault="00281850" w:rsidP="004C0EB7">
      <w:pPr>
        <w:spacing w:before="0" w:beforeAutospacing="0" w:after="0" w:afterAutospacing="0"/>
        <w:jc w:val="both"/>
        <w:rPr>
          <w:rFonts w:ascii="Tahoma" w:hAnsi="Tahoma" w:cs="Tahoma"/>
          <w:sz w:val="22"/>
          <w:szCs w:val="22"/>
        </w:rPr>
      </w:pPr>
    </w:p>
    <w:p w14:paraId="08FAB090" w14:textId="660852E8" w:rsidR="00281850" w:rsidRPr="00281850" w:rsidRDefault="00281850" w:rsidP="004C0EB7">
      <w:pPr>
        <w:spacing w:before="0" w:beforeAutospacing="0" w:after="0" w:afterAutospacing="0"/>
        <w:jc w:val="both"/>
        <w:rPr>
          <w:rFonts w:ascii="Tahoma" w:hAnsi="Tahoma" w:cs="Tahoma"/>
          <w:sz w:val="22"/>
          <w:szCs w:val="22"/>
        </w:rPr>
      </w:pPr>
      <w:r w:rsidRPr="00281850">
        <w:rPr>
          <w:rFonts w:ascii="Tahoma" w:hAnsi="Tahoma" w:cs="Tahoma"/>
          <w:sz w:val="22"/>
          <w:szCs w:val="22"/>
        </w:rPr>
        <w:t xml:space="preserve">In law the University is a “Controller” required to ensure </w:t>
      </w:r>
      <w:r w:rsidR="00487BFB">
        <w:rPr>
          <w:rFonts w:ascii="Tahoma" w:hAnsi="Tahoma" w:cs="Tahoma"/>
          <w:sz w:val="22"/>
          <w:szCs w:val="22"/>
        </w:rPr>
        <w:t xml:space="preserve">that </w:t>
      </w:r>
      <w:r w:rsidRPr="00281850">
        <w:rPr>
          <w:rFonts w:ascii="Tahoma" w:hAnsi="Tahoma" w:cs="Tahoma"/>
          <w:sz w:val="22"/>
          <w:szCs w:val="22"/>
        </w:rPr>
        <w:t>all personal data</w:t>
      </w:r>
      <w:r w:rsidR="009C7E69">
        <w:rPr>
          <w:rFonts w:ascii="Tahoma" w:hAnsi="Tahoma" w:cs="Tahoma"/>
          <w:sz w:val="22"/>
          <w:szCs w:val="22"/>
        </w:rPr>
        <w:t xml:space="preserve"> </w:t>
      </w:r>
      <w:r w:rsidRPr="00281850">
        <w:rPr>
          <w:rFonts w:ascii="Tahoma" w:hAnsi="Tahoma" w:cs="Tahoma"/>
          <w:sz w:val="22"/>
          <w:szCs w:val="22"/>
        </w:rPr>
        <w:t>is processed in accordance with the data protection legislation. The Controller is also required to ensure anybody acting under their authority i.e. staff, students, contractors, who has access to the University’s personal data</w:t>
      </w:r>
      <w:r w:rsidR="009C7E69">
        <w:rPr>
          <w:rFonts w:ascii="Tahoma" w:hAnsi="Tahoma" w:cs="Tahoma"/>
          <w:sz w:val="22"/>
          <w:szCs w:val="22"/>
        </w:rPr>
        <w:t>,</w:t>
      </w:r>
      <w:r w:rsidRPr="00281850">
        <w:rPr>
          <w:rFonts w:ascii="Tahoma" w:hAnsi="Tahoma" w:cs="Tahoma"/>
          <w:sz w:val="22"/>
          <w:szCs w:val="22"/>
        </w:rPr>
        <w:t xml:space="preserve"> only processes that data in accordance with the </w:t>
      </w:r>
      <w:r w:rsidR="009C7E69">
        <w:rPr>
          <w:rFonts w:ascii="Tahoma" w:hAnsi="Tahoma" w:cs="Tahoma"/>
          <w:sz w:val="22"/>
          <w:szCs w:val="22"/>
        </w:rPr>
        <w:t>C</w:t>
      </w:r>
      <w:r w:rsidRPr="00281850">
        <w:rPr>
          <w:rFonts w:ascii="Tahoma" w:hAnsi="Tahoma" w:cs="Tahoma"/>
          <w:sz w:val="22"/>
          <w:szCs w:val="22"/>
        </w:rPr>
        <w:t>ontroller’s instructions, which are:-</w:t>
      </w:r>
    </w:p>
    <w:p w14:paraId="14542AE7" w14:textId="77777777" w:rsidR="00281850" w:rsidRPr="00281850" w:rsidRDefault="00281850" w:rsidP="00281850">
      <w:pPr>
        <w:spacing w:before="0" w:beforeAutospacing="0" w:after="0" w:afterAutospacing="0"/>
        <w:rPr>
          <w:rFonts w:ascii="Tahoma" w:hAnsi="Tahoma" w:cs="Tahoma"/>
          <w:sz w:val="22"/>
          <w:szCs w:val="22"/>
        </w:rPr>
      </w:pPr>
    </w:p>
    <w:p w14:paraId="7BFEA84C" w14:textId="77777777" w:rsidR="00281850" w:rsidRPr="00281850" w:rsidRDefault="00281850" w:rsidP="00281850">
      <w:pPr>
        <w:spacing w:before="0" w:beforeAutospacing="0" w:after="0" w:afterAutospacing="0"/>
        <w:rPr>
          <w:rFonts w:ascii="Tahoma" w:hAnsi="Tahoma" w:cs="Tahoma"/>
          <w:sz w:val="22"/>
          <w:szCs w:val="22"/>
        </w:rPr>
      </w:pPr>
      <w:r w:rsidRPr="00281850">
        <w:rPr>
          <w:rFonts w:ascii="Tahoma" w:hAnsi="Tahoma" w:cs="Tahoma"/>
          <w:sz w:val="22"/>
          <w:szCs w:val="22"/>
        </w:rPr>
        <w:t>Personal data shall be:</w:t>
      </w:r>
    </w:p>
    <w:p w14:paraId="738B5747" w14:textId="77777777" w:rsidR="00281850" w:rsidRPr="00A03BF1" w:rsidRDefault="00281850" w:rsidP="00281850">
      <w:pPr>
        <w:spacing w:before="0" w:beforeAutospacing="0" w:after="0" w:afterAutospacing="0"/>
        <w:rPr>
          <w:rFonts w:ascii="Tahoma" w:hAnsi="Tahoma" w:cs="Tahoma"/>
          <w:sz w:val="16"/>
          <w:szCs w:val="16"/>
        </w:rPr>
      </w:pPr>
    </w:p>
    <w:p w14:paraId="43A03FBF"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Processed lawfully and fairly and in a transparent manner in relation to the data subject;</w:t>
      </w:r>
    </w:p>
    <w:p w14:paraId="75BA4D16"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Collected for specified, explicit and legitimate purposes and not further processed in a manner incompatible with those purposes;</w:t>
      </w:r>
    </w:p>
    <w:p w14:paraId="072C48DF"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Adequate, relevant and limited to what is necessary in relation to the purposes for which they are processed;</w:t>
      </w:r>
    </w:p>
    <w:p w14:paraId="48F43A80"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lastRenderedPageBreak/>
        <w:t>Accurate and, where necessary, kept up to date;</w:t>
      </w:r>
    </w:p>
    <w:p w14:paraId="5C750FC6"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Kept in a form which permits identification of data subjects for no longer than is necessary for the purposes for which the personal data are processed;</w:t>
      </w:r>
    </w:p>
    <w:p w14:paraId="11EAFF84" w14:textId="77777777" w:rsidR="00281850" w:rsidRPr="00281850" w:rsidRDefault="00281850"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Processed in a manner that ensures appropriate security of personal data, including protection against unauthorised or unlawful processing and against accidental loss, destruction or damage, using appropriate technical and organisational measures; and</w:t>
      </w:r>
    </w:p>
    <w:p w14:paraId="7F592398" w14:textId="77777777" w:rsidR="00281850" w:rsidRPr="00281850" w:rsidRDefault="009C7E69" w:rsidP="00281850">
      <w:pPr>
        <w:pStyle w:val="ListParagraph"/>
        <w:numPr>
          <w:ilvl w:val="0"/>
          <w:numId w:val="11"/>
        </w:numPr>
        <w:spacing w:before="0" w:beforeAutospacing="0" w:after="0" w:afterAutospacing="0"/>
        <w:rPr>
          <w:rFonts w:ascii="Tahoma" w:hAnsi="Tahoma" w:cs="Tahoma"/>
          <w:sz w:val="22"/>
          <w:szCs w:val="22"/>
        </w:rPr>
      </w:pPr>
      <w:r w:rsidRPr="00281850">
        <w:rPr>
          <w:rFonts w:ascii="Tahoma" w:hAnsi="Tahoma" w:cs="Tahoma"/>
          <w:sz w:val="22"/>
          <w:szCs w:val="22"/>
        </w:rPr>
        <w:t>The</w:t>
      </w:r>
      <w:r>
        <w:rPr>
          <w:rFonts w:ascii="Tahoma" w:hAnsi="Tahoma" w:cs="Tahoma"/>
          <w:sz w:val="22"/>
          <w:szCs w:val="22"/>
        </w:rPr>
        <w:t xml:space="preserve"> C</w:t>
      </w:r>
      <w:r w:rsidR="00281850" w:rsidRPr="00281850">
        <w:rPr>
          <w:rFonts w:ascii="Tahoma" w:hAnsi="Tahoma" w:cs="Tahoma"/>
          <w:sz w:val="22"/>
          <w:szCs w:val="22"/>
        </w:rPr>
        <w:t>ontroller shall be responsible for and able to demonstrate compliance with these principles (</w:t>
      </w:r>
      <w:r w:rsidR="00281850" w:rsidRPr="00281850">
        <w:rPr>
          <w:rFonts w:ascii="Tahoma" w:hAnsi="Tahoma" w:cs="Tahoma"/>
          <w:i/>
          <w:iCs/>
          <w:sz w:val="22"/>
          <w:szCs w:val="22"/>
        </w:rPr>
        <w:t>GDPR Article 5 Paras 1&amp;2</w:t>
      </w:r>
      <w:r w:rsidR="00281850" w:rsidRPr="00281850">
        <w:rPr>
          <w:rFonts w:ascii="Tahoma" w:hAnsi="Tahoma" w:cs="Tahoma"/>
          <w:sz w:val="22"/>
          <w:szCs w:val="22"/>
        </w:rPr>
        <w:t>)</w:t>
      </w:r>
    </w:p>
    <w:p w14:paraId="19B78AB6" w14:textId="77777777" w:rsidR="00281850" w:rsidRDefault="00281850" w:rsidP="00281850">
      <w:pPr>
        <w:spacing w:before="0" w:beforeAutospacing="0" w:after="0" w:afterAutospacing="0"/>
        <w:rPr>
          <w:rFonts w:ascii="Tahoma" w:hAnsi="Tahoma" w:cs="Tahoma"/>
          <w:sz w:val="22"/>
          <w:szCs w:val="22"/>
        </w:rPr>
      </w:pPr>
    </w:p>
    <w:p w14:paraId="315131C6" w14:textId="77777777" w:rsidR="004C0EB7" w:rsidRPr="004C0EB7" w:rsidRDefault="00A03BF1" w:rsidP="004C0EB7">
      <w:pPr>
        <w:pStyle w:val="Subtitle"/>
        <w:numPr>
          <w:ilvl w:val="0"/>
          <w:numId w:val="0"/>
        </w:numPr>
        <w:spacing w:after="0" w:line="240" w:lineRule="auto"/>
        <w:ind w:left="357" w:hanging="357"/>
        <w:rPr>
          <w:rFonts w:ascii="Tahoma" w:hAnsi="Tahoma" w:cs="Tahoma"/>
          <w:b/>
          <w:color w:val="943634" w:themeColor="accent2" w:themeShade="BF"/>
          <w:sz w:val="22"/>
        </w:rPr>
      </w:pPr>
      <w:r>
        <w:rPr>
          <w:rFonts w:ascii="Tahoma" w:hAnsi="Tahoma" w:cs="Tahoma"/>
          <w:b/>
          <w:color w:val="943634" w:themeColor="accent2" w:themeShade="BF"/>
          <w:sz w:val="22"/>
        </w:rPr>
        <w:t xml:space="preserve">HR </w:t>
      </w:r>
      <w:r w:rsidR="004C0EB7" w:rsidRPr="004C0EB7">
        <w:rPr>
          <w:rFonts w:ascii="Tahoma" w:hAnsi="Tahoma" w:cs="Tahoma"/>
          <w:b/>
          <w:color w:val="943634" w:themeColor="accent2" w:themeShade="BF"/>
          <w:sz w:val="22"/>
        </w:rPr>
        <w:t>Staff responsibilities</w:t>
      </w:r>
    </w:p>
    <w:p w14:paraId="12EF419D" w14:textId="77777777" w:rsidR="004C0EB7" w:rsidRPr="00A03BF1" w:rsidRDefault="004C0EB7" w:rsidP="004C0EB7">
      <w:pPr>
        <w:spacing w:before="0" w:beforeAutospacing="0" w:after="0" w:afterAutospacing="0"/>
        <w:rPr>
          <w:rFonts w:ascii="Tahoma" w:hAnsi="Tahoma" w:cs="Tahoma"/>
          <w:sz w:val="16"/>
          <w:szCs w:val="16"/>
          <w:lang w:eastAsia="en-GB"/>
        </w:rPr>
      </w:pPr>
    </w:p>
    <w:p w14:paraId="7FB4DEDA"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Access to personal data is only provided to authorised staff who need it to be able to perform their essential contracted duties.</w:t>
      </w:r>
    </w:p>
    <w:p w14:paraId="58D64196" w14:textId="77777777" w:rsidR="004C0EB7" w:rsidRPr="004C0EB7" w:rsidRDefault="004C0EB7" w:rsidP="004C0EB7">
      <w:pPr>
        <w:spacing w:before="0" w:beforeAutospacing="0" w:after="0" w:afterAutospacing="0"/>
        <w:jc w:val="both"/>
        <w:rPr>
          <w:rFonts w:ascii="Tahoma" w:hAnsi="Tahoma" w:cs="Tahoma"/>
          <w:sz w:val="22"/>
          <w:szCs w:val="22"/>
          <w:lang w:eastAsia="en-GB"/>
        </w:rPr>
      </w:pPr>
    </w:p>
    <w:p w14:paraId="2E9F0304"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Staff members processing personal data about </w:t>
      </w:r>
      <w:r w:rsidR="0058095F">
        <w:rPr>
          <w:rFonts w:ascii="Tahoma" w:hAnsi="Tahoma" w:cs="Tahoma"/>
          <w:sz w:val="22"/>
          <w:szCs w:val="22"/>
          <w:lang w:eastAsia="en-GB"/>
        </w:rPr>
        <w:t>employees</w:t>
      </w:r>
      <w:r w:rsidRPr="004C0EB7">
        <w:rPr>
          <w:rFonts w:ascii="Tahoma" w:hAnsi="Tahoma" w:cs="Tahoma"/>
          <w:sz w:val="22"/>
          <w:szCs w:val="22"/>
          <w:lang w:eastAsia="en-GB"/>
        </w:rPr>
        <w:t xml:space="preserve">, applicants or any other identifiable individual must comply with this policy. This includes </w:t>
      </w:r>
      <w:r w:rsidRPr="004C0EB7">
        <w:rPr>
          <w:rFonts w:ascii="Tahoma" w:hAnsi="Tahoma" w:cs="Tahoma"/>
          <w:sz w:val="22"/>
          <w:szCs w:val="22"/>
        </w:rPr>
        <w:t xml:space="preserve">any voluntary, short-term or contracted </w:t>
      </w:r>
      <w:r w:rsidR="0058095F">
        <w:rPr>
          <w:rFonts w:ascii="Tahoma" w:hAnsi="Tahoma" w:cs="Tahoma"/>
          <w:sz w:val="22"/>
          <w:szCs w:val="22"/>
        </w:rPr>
        <w:t>workers, consultants and agency personnel</w:t>
      </w:r>
      <w:r w:rsidRPr="004C0EB7">
        <w:rPr>
          <w:rFonts w:ascii="Tahoma" w:hAnsi="Tahoma" w:cs="Tahoma"/>
          <w:sz w:val="22"/>
          <w:szCs w:val="22"/>
        </w:rPr>
        <w:t>.</w:t>
      </w:r>
    </w:p>
    <w:p w14:paraId="25437D08" w14:textId="77777777" w:rsidR="004C0EB7" w:rsidRPr="004C0EB7" w:rsidRDefault="004C0EB7" w:rsidP="004C0EB7">
      <w:pPr>
        <w:spacing w:before="0" w:beforeAutospacing="0" w:after="0" w:afterAutospacing="0"/>
        <w:rPr>
          <w:rFonts w:ascii="Tahoma" w:hAnsi="Tahoma" w:cs="Tahoma"/>
          <w:sz w:val="22"/>
          <w:szCs w:val="22"/>
          <w:lang w:eastAsia="en-GB"/>
        </w:rPr>
      </w:pPr>
    </w:p>
    <w:p w14:paraId="292067CF"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In particular staff members must ensure that they:</w:t>
      </w:r>
    </w:p>
    <w:p w14:paraId="5B3B4A1D"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Comply with the data protection principles when obtaining, using, disclosing or otherwise processing personal data.</w:t>
      </w:r>
    </w:p>
    <w:p w14:paraId="0C97132E"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Keep all personal data securely in accordance with this Policy  and the </w:t>
      </w:r>
      <w:r w:rsidRPr="004C0EB7">
        <w:rPr>
          <w:rFonts w:ascii="Tahoma" w:hAnsi="Tahoma" w:cs="Tahoma"/>
          <w:sz w:val="22"/>
          <w:szCs w:val="22"/>
        </w:rPr>
        <w:t xml:space="preserve">Acceptable Use Policy for IT Facilities and Equipment </w:t>
      </w:r>
      <w:r w:rsidRPr="004C0EB7">
        <w:rPr>
          <w:rFonts w:ascii="Tahoma" w:hAnsi="Tahoma" w:cs="Tahoma"/>
          <w:sz w:val="22"/>
          <w:szCs w:val="22"/>
          <w:lang w:eastAsia="en-GB"/>
        </w:rPr>
        <w:t>and related guidance;</w:t>
      </w:r>
    </w:p>
    <w:p w14:paraId="1AC77A9E"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Only disclose personal data to persons authorised to receive it when it is appropriate to do so; </w:t>
      </w:r>
    </w:p>
    <w:p w14:paraId="71B7CDFF"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Do not disclose personal data accidentally or otherwise, to any unauthorised person/third party (staff who are unsure about who are the authorised third parties to whom they can legitimately disclose personal data should seek advice from the </w:t>
      </w:r>
      <w:r w:rsidR="00A03BF1">
        <w:rPr>
          <w:rFonts w:ascii="Tahoma" w:hAnsi="Tahoma" w:cs="Tahoma"/>
          <w:sz w:val="22"/>
          <w:szCs w:val="22"/>
          <w:lang w:eastAsia="en-GB"/>
        </w:rPr>
        <w:t xml:space="preserve">Director/Deputy Director of Human Resources. If neither are available queries should be directed to the </w:t>
      </w:r>
      <w:r w:rsidR="00A03BF1" w:rsidRPr="004C0EB7">
        <w:rPr>
          <w:rFonts w:ascii="Tahoma" w:hAnsi="Tahoma" w:cs="Tahoma"/>
          <w:sz w:val="22"/>
          <w:szCs w:val="22"/>
          <w:lang w:eastAsia="en-GB"/>
        </w:rPr>
        <w:t>University Secretary</w:t>
      </w:r>
      <w:r w:rsidR="00A03BF1">
        <w:rPr>
          <w:rFonts w:ascii="Tahoma" w:hAnsi="Tahoma" w:cs="Tahoma"/>
          <w:sz w:val="22"/>
          <w:szCs w:val="22"/>
          <w:lang w:eastAsia="en-GB"/>
        </w:rPr>
        <w:t xml:space="preserve"> &amp; Registrar</w:t>
      </w:r>
      <w:r w:rsidR="009C7E69">
        <w:rPr>
          <w:rFonts w:ascii="Tahoma" w:hAnsi="Tahoma" w:cs="Tahoma"/>
          <w:sz w:val="22"/>
          <w:szCs w:val="22"/>
          <w:lang w:eastAsia="en-GB"/>
        </w:rPr>
        <w:t>)</w:t>
      </w:r>
      <w:r w:rsidRPr="004C0EB7">
        <w:rPr>
          <w:rFonts w:ascii="Tahoma" w:hAnsi="Tahoma" w:cs="Tahoma"/>
          <w:sz w:val="22"/>
          <w:szCs w:val="22"/>
          <w:lang w:eastAsia="en-GB"/>
        </w:rPr>
        <w:t>;</w:t>
      </w:r>
    </w:p>
    <w:p w14:paraId="33669E3B"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Maintain and dispose of personal data in accordance with the University’s Records Management Policy and </w:t>
      </w:r>
      <w:r w:rsidR="00EE7904">
        <w:rPr>
          <w:rFonts w:ascii="Tahoma" w:hAnsi="Tahoma" w:cs="Tahoma"/>
          <w:sz w:val="22"/>
          <w:szCs w:val="22"/>
          <w:lang w:eastAsia="en-GB"/>
        </w:rPr>
        <w:t xml:space="preserve">HR </w:t>
      </w:r>
      <w:r w:rsidRPr="004C0EB7">
        <w:rPr>
          <w:rFonts w:ascii="Tahoma" w:hAnsi="Tahoma" w:cs="Tahoma"/>
          <w:sz w:val="22"/>
          <w:szCs w:val="22"/>
          <w:lang w:eastAsia="en-GB"/>
        </w:rPr>
        <w:t>retention schedules</w:t>
      </w:r>
      <w:r w:rsidR="00EE7904">
        <w:rPr>
          <w:rFonts w:ascii="Tahoma" w:hAnsi="Tahoma" w:cs="Tahoma"/>
          <w:sz w:val="22"/>
          <w:szCs w:val="22"/>
          <w:lang w:eastAsia="en-GB"/>
        </w:rPr>
        <w:t xml:space="preserve"> (as appended)</w:t>
      </w:r>
      <w:r w:rsidRPr="004C0EB7">
        <w:rPr>
          <w:rFonts w:ascii="Tahoma" w:hAnsi="Tahoma" w:cs="Tahoma"/>
          <w:sz w:val="22"/>
          <w:szCs w:val="22"/>
          <w:lang w:eastAsia="en-GB"/>
        </w:rPr>
        <w:t>;</w:t>
      </w:r>
    </w:p>
    <w:p w14:paraId="02D11B2C"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Direct any queries regarding data protection, including subject access requests and complaints, to the </w:t>
      </w:r>
      <w:r w:rsidR="00EE7904" w:rsidRPr="004C0EB7">
        <w:rPr>
          <w:rFonts w:ascii="Tahoma" w:hAnsi="Tahoma" w:cs="Tahoma"/>
          <w:sz w:val="22"/>
          <w:szCs w:val="22"/>
          <w:lang w:eastAsia="en-GB"/>
        </w:rPr>
        <w:t>University Secretary</w:t>
      </w:r>
      <w:r w:rsidR="00EE7904">
        <w:rPr>
          <w:rFonts w:ascii="Tahoma" w:hAnsi="Tahoma" w:cs="Tahoma"/>
          <w:sz w:val="22"/>
          <w:szCs w:val="22"/>
          <w:lang w:eastAsia="en-GB"/>
        </w:rPr>
        <w:t xml:space="preserve"> &amp; Registrars’ Office</w:t>
      </w:r>
      <w:r w:rsidRPr="004C0EB7">
        <w:rPr>
          <w:rFonts w:ascii="Tahoma" w:hAnsi="Tahoma" w:cs="Tahoma"/>
          <w:sz w:val="22"/>
          <w:szCs w:val="22"/>
          <w:lang w:eastAsia="en-GB"/>
        </w:rPr>
        <w:t>;</w:t>
      </w:r>
    </w:p>
    <w:p w14:paraId="2B0C2361" w14:textId="77777777" w:rsidR="004C0EB7" w:rsidRPr="004C0EB7" w:rsidRDefault="004C0EB7" w:rsidP="004C0EB7">
      <w:pPr>
        <w:pStyle w:val="ListParagraph"/>
        <w:numPr>
          <w:ilvl w:val="0"/>
          <w:numId w:val="13"/>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Report any data protection breaches to the </w:t>
      </w:r>
      <w:r w:rsidR="00EE7904" w:rsidRPr="004C0EB7">
        <w:rPr>
          <w:rFonts w:ascii="Tahoma" w:hAnsi="Tahoma" w:cs="Tahoma"/>
          <w:sz w:val="22"/>
          <w:szCs w:val="22"/>
          <w:lang w:eastAsia="en-GB"/>
        </w:rPr>
        <w:t>University Secretary</w:t>
      </w:r>
      <w:r w:rsidR="00EE7904">
        <w:rPr>
          <w:rFonts w:ascii="Tahoma" w:hAnsi="Tahoma" w:cs="Tahoma"/>
          <w:sz w:val="22"/>
          <w:szCs w:val="22"/>
          <w:lang w:eastAsia="en-GB"/>
        </w:rPr>
        <w:t xml:space="preserve"> &amp; Registrars’ </w:t>
      </w:r>
      <w:r w:rsidR="00EE7904" w:rsidRPr="004C0EB7">
        <w:rPr>
          <w:rFonts w:ascii="Tahoma" w:hAnsi="Tahoma" w:cs="Tahoma"/>
          <w:sz w:val="22"/>
          <w:szCs w:val="22"/>
          <w:lang w:eastAsia="en-GB"/>
        </w:rPr>
        <w:t xml:space="preserve">Office </w:t>
      </w:r>
      <w:r w:rsidRPr="004C0EB7">
        <w:rPr>
          <w:rFonts w:ascii="Tahoma" w:hAnsi="Tahoma" w:cs="Tahoma"/>
          <w:sz w:val="22"/>
          <w:szCs w:val="22"/>
          <w:lang w:eastAsia="en-GB"/>
        </w:rPr>
        <w:t xml:space="preserve">in accordance with the </w:t>
      </w:r>
      <w:r w:rsidRPr="00EE7904">
        <w:rPr>
          <w:rFonts w:ascii="Tahoma" w:hAnsi="Tahoma" w:cs="Tahoma"/>
          <w:i/>
          <w:sz w:val="22"/>
          <w:szCs w:val="22"/>
          <w:lang w:eastAsia="en-GB"/>
        </w:rPr>
        <w:t xml:space="preserve">Personal Data Security Breaches </w:t>
      </w:r>
      <w:r w:rsidR="00EE7904">
        <w:rPr>
          <w:rFonts w:ascii="Tahoma" w:hAnsi="Tahoma" w:cs="Tahoma"/>
          <w:i/>
          <w:sz w:val="22"/>
          <w:szCs w:val="22"/>
          <w:lang w:eastAsia="en-GB"/>
        </w:rPr>
        <w:t>P</w:t>
      </w:r>
      <w:r w:rsidR="00EE7904" w:rsidRPr="00EE7904">
        <w:rPr>
          <w:rFonts w:ascii="Tahoma" w:hAnsi="Tahoma" w:cs="Tahoma"/>
          <w:i/>
          <w:sz w:val="22"/>
          <w:szCs w:val="22"/>
          <w:lang w:eastAsia="en-GB"/>
        </w:rPr>
        <w:t>olicy</w:t>
      </w:r>
      <w:r w:rsidR="00EE7904">
        <w:rPr>
          <w:rFonts w:ascii="Tahoma" w:hAnsi="Tahoma" w:cs="Tahoma"/>
          <w:sz w:val="22"/>
          <w:szCs w:val="22"/>
          <w:lang w:eastAsia="en-GB"/>
        </w:rPr>
        <w:t xml:space="preserve"> </w:t>
      </w:r>
      <w:r w:rsidRPr="004C0EB7">
        <w:rPr>
          <w:rFonts w:ascii="Tahoma" w:hAnsi="Tahoma" w:cs="Tahoma"/>
          <w:sz w:val="22"/>
          <w:szCs w:val="22"/>
          <w:lang w:eastAsia="en-GB"/>
        </w:rPr>
        <w:t xml:space="preserve">and provide support to ensure the incident is appropriately investigated and resolved. </w:t>
      </w:r>
    </w:p>
    <w:p w14:paraId="0BB60328" w14:textId="77777777" w:rsidR="004C0EB7" w:rsidRDefault="004C0EB7" w:rsidP="00EE7904">
      <w:pPr>
        <w:pStyle w:val="ListParagraph"/>
        <w:numPr>
          <w:ilvl w:val="0"/>
          <w:numId w:val="13"/>
        </w:numPr>
        <w:spacing w:before="0" w:beforeAutospacing="0" w:after="0" w:afterAutospacing="0"/>
        <w:jc w:val="both"/>
        <w:rPr>
          <w:rFonts w:ascii="Tahoma" w:hAnsi="Tahoma" w:cs="Tahoma"/>
          <w:sz w:val="22"/>
          <w:szCs w:val="22"/>
        </w:rPr>
      </w:pPr>
      <w:r w:rsidRPr="004C0EB7">
        <w:rPr>
          <w:rFonts w:ascii="Tahoma" w:hAnsi="Tahoma" w:cs="Tahoma"/>
          <w:sz w:val="22"/>
          <w:szCs w:val="22"/>
          <w:lang w:eastAsia="en-GB"/>
        </w:rPr>
        <w:t xml:space="preserve">Seek advice from the </w:t>
      </w:r>
      <w:r w:rsidR="00EE7904" w:rsidRPr="004C0EB7">
        <w:rPr>
          <w:rFonts w:ascii="Tahoma" w:hAnsi="Tahoma" w:cs="Tahoma"/>
          <w:sz w:val="22"/>
          <w:szCs w:val="22"/>
          <w:lang w:eastAsia="en-GB"/>
        </w:rPr>
        <w:t>University Secretary</w:t>
      </w:r>
      <w:r w:rsidR="00EE7904">
        <w:rPr>
          <w:rFonts w:ascii="Tahoma" w:hAnsi="Tahoma" w:cs="Tahoma"/>
          <w:sz w:val="22"/>
          <w:szCs w:val="22"/>
          <w:lang w:eastAsia="en-GB"/>
        </w:rPr>
        <w:t xml:space="preserve"> &amp; Registrars</w:t>
      </w:r>
      <w:r w:rsidR="00EE7904" w:rsidRPr="004C0EB7">
        <w:rPr>
          <w:rFonts w:ascii="Tahoma" w:hAnsi="Tahoma" w:cs="Tahoma"/>
          <w:sz w:val="22"/>
          <w:szCs w:val="22"/>
          <w:lang w:eastAsia="en-GB"/>
        </w:rPr>
        <w:t xml:space="preserve"> </w:t>
      </w:r>
      <w:r w:rsidRPr="004C0EB7">
        <w:rPr>
          <w:rFonts w:ascii="Tahoma" w:hAnsi="Tahoma" w:cs="Tahoma"/>
          <w:sz w:val="22"/>
          <w:szCs w:val="22"/>
          <w:lang w:eastAsia="en-GB"/>
        </w:rPr>
        <w:t>about data protection matters when in doubt</w:t>
      </w:r>
    </w:p>
    <w:p w14:paraId="60A3C183" w14:textId="77777777" w:rsidR="004C0EB7" w:rsidRDefault="004C0EB7" w:rsidP="004C0EB7">
      <w:pPr>
        <w:spacing w:before="0" w:beforeAutospacing="0" w:after="0" w:afterAutospacing="0"/>
        <w:rPr>
          <w:rFonts w:ascii="Tahoma" w:hAnsi="Tahoma" w:cs="Tahoma"/>
          <w:sz w:val="22"/>
          <w:szCs w:val="22"/>
        </w:rPr>
      </w:pPr>
    </w:p>
    <w:p w14:paraId="0543B056" w14:textId="77777777" w:rsidR="004C0EB7" w:rsidRPr="004C0EB7" w:rsidRDefault="004C0EB7" w:rsidP="004C0EB7">
      <w:pPr>
        <w:pStyle w:val="Subtitle"/>
        <w:numPr>
          <w:ilvl w:val="0"/>
          <w:numId w:val="0"/>
        </w:numPr>
        <w:spacing w:after="0" w:line="240" w:lineRule="auto"/>
        <w:ind w:left="357" w:hanging="357"/>
        <w:rPr>
          <w:rFonts w:ascii="Tahoma" w:hAnsi="Tahoma" w:cs="Tahoma"/>
          <w:b/>
          <w:color w:val="943634" w:themeColor="accent2" w:themeShade="BF"/>
          <w:sz w:val="22"/>
          <w:lang w:eastAsia="en-GB"/>
        </w:rPr>
      </w:pPr>
      <w:r w:rsidRPr="004C0EB7">
        <w:rPr>
          <w:rFonts w:ascii="Tahoma" w:hAnsi="Tahoma" w:cs="Tahoma"/>
          <w:b/>
          <w:color w:val="943634" w:themeColor="accent2" w:themeShade="BF"/>
          <w:sz w:val="22"/>
          <w:lang w:eastAsia="en-GB"/>
        </w:rPr>
        <w:t>Processors</w:t>
      </w:r>
    </w:p>
    <w:p w14:paraId="10D07C62" w14:textId="77777777" w:rsidR="004C0EB7" w:rsidRPr="00A03BF1" w:rsidRDefault="004C0EB7" w:rsidP="004C0EB7">
      <w:pPr>
        <w:spacing w:before="0" w:beforeAutospacing="0" w:after="0" w:afterAutospacing="0"/>
        <w:rPr>
          <w:rFonts w:ascii="Tahoma" w:hAnsi="Tahoma" w:cs="Tahoma"/>
          <w:sz w:val="16"/>
          <w:szCs w:val="16"/>
          <w:lang w:eastAsia="en-GB"/>
        </w:rPr>
      </w:pPr>
    </w:p>
    <w:p w14:paraId="2940645D"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A “processor” is somebody other than University staff who processes personal data on behalf of the University – usually an external company working under contract.</w:t>
      </w:r>
    </w:p>
    <w:p w14:paraId="2657166F" w14:textId="77777777" w:rsidR="004C0EB7" w:rsidRPr="004C0EB7" w:rsidRDefault="004C0EB7" w:rsidP="004C0EB7">
      <w:pPr>
        <w:spacing w:before="0" w:beforeAutospacing="0" w:after="0" w:afterAutospacing="0"/>
        <w:jc w:val="both"/>
        <w:rPr>
          <w:rFonts w:ascii="Tahoma" w:hAnsi="Tahoma" w:cs="Tahoma"/>
          <w:sz w:val="22"/>
          <w:szCs w:val="22"/>
          <w:lang w:eastAsia="en-GB"/>
        </w:rPr>
      </w:pPr>
    </w:p>
    <w:p w14:paraId="76046136"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When a processor is used, the University as Controller retains responsibility and liability for the secure and lawful processing of the personal data being processed. The </w:t>
      </w:r>
      <w:r w:rsidR="009C7E69">
        <w:rPr>
          <w:rFonts w:ascii="Tahoma" w:hAnsi="Tahoma" w:cs="Tahoma"/>
          <w:sz w:val="22"/>
          <w:szCs w:val="22"/>
          <w:lang w:eastAsia="en-GB"/>
        </w:rPr>
        <w:t>C</w:t>
      </w:r>
      <w:r w:rsidRPr="004C0EB7">
        <w:rPr>
          <w:rFonts w:ascii="Tahoma" w:hAnsi="Tahoma" w:cs="Tahoma"/>
          <w:sz w:val="22"/>
          <w:szCs w:val="22"/>
          <w:lang w:eastAsia="en-GB"/>
        </w:rPr>
        <w:t>ontroller can only appoint a processor:</w:t>
      </w:r>
    </w:p>
    <w:p w14:paraId="211239FF" w14:textId="77777777" w:rsidR="004C0EB7" w:rsidRPr="004C0EB7" w:rsidRDefault="004C0EB7" w:rsidP="004C0EB7">
      <w:pPr>
        <w:pStyle w:val="ListParagraph"/>
        <w:numPr>
          <w:ilvl w:val="0"/>
          <w:numId w:val="14"/>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who can provide sufficient guarantees about its technical and organisational security measures to protect personal data and meet the requirements of the GDPR;</w:t>
      </w:r>
    </w:p>
    <w:p w14:paraId="5347BC55" w14:textId="77777777" w:rsidR="004C0EB7" w:rsidRPr="004C0EB7" w:rsidRDefault="004C0EB7" w:rsidP="004C0EB7">
      <w:pPr>
        <w:pStyle w:val="ListParagraph"/>
        <w:numPr>
          <w:ilvl w:val="0"/>
          <w:numId w:val="14"/>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processes personal data only in accordance with the instructions of the </w:t>
      </w:r>
      <w:r w:rsidR="009C7E69">
        <w:rPr>
          <w:rFonts w:ascii="Tahoma" w:hAnsi="Tahoma" w:cs="Tahoma"/>
          <w:sz w:val="22"/>
          <w:szCs w:val="22"/>
          <w:lang w:eastAsia="en-GB"/>
        </w:rPr>
        <w:t>C</w:t>
      </w:r>
      <w:r w:rsidRPr="004C0EB7">
        <w:rPr>
          <w:rFonts w:ascii="Tahoma" w:hAnsi="Tahoma" w:cs="Tahoma"/>
          <w:sz w:val="22"/>
          <w:szCs w:val="22"/>
          <w:lang w:eastAsia="en-GB"/>
        </w:rPr>
        <w:t>ontroller set out in a written contract;</w:t>
      </w:r>
    </w:p>
    <w:p w14:paraId="0210FAC6" w14:textId="77777777" w:rsidR="004C0EB7" w:rsidRPr="004C0EB7" w:rsidRDefault="004C0EB7" w:rsidP="004C0EB7">
      <w:pPr>
        <w:pStyle w:val="ListParagraph"/>
        <w:numPr>
          <w:ilvl w:val="0"/>
          <w:numId w:val="14"/>
        </w:num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lastRenderedPageBreak/>
        <w:t xml:space="preserve">does not appoint a sub-contractor without the written permission of the </w:t>
      </w:r>
      <w:r w:rsidR="009C7E69">
        <w:rPr>
          <w:rFonts w:ascii="Tahoma" w:hAnsi="Tahoma" w:cs="Tahoma"/>
          <w:sz w:val="22"/>
          <w:szCs w:val="22"/>
          <w:lang w:eastAsia="en-GB"/>
        </w:rPr>
        <w:t>C</w:t>
      </w:r>
      <w:r w:rsidRPr="004C0EB7">
        <w:rPr>
          <w:rFonts w:ascii="Tahoma" w:hAnsi="Tahoma" w:cs="Tahoma"/>
          <w:sz w:val="22"/>
          <w:szCs w:val="22"/>
          <w:lang w:eastAsia="en-GB"/>
        </w:rPr>
        <w:t>ontroller.</w:t>
      </w:r>
    </w:p>
    <w:p w14:paraId="60713500" w14:textId="77777777" w:rsidR="004C0EB7" w:rsidRPr="004C0EB7" w:rsidRDefault="004C0EB7" w:rsidP="004C0EB7">
      <w:pPr>
        <w:spacing w:before="0" w:beforeAutospacing="0" w:after="0" w:afterAutospacing="0"/>
        <w:jc w:val="both"/>
        <w:rPr>
          <w:rFonts w:ascii="Tahoma" w:hAnsi="Tahoma" w:cs="Tahoma"/>
          <w:sz w:val="22"/>
          <w:szCs w:val="22"/>
          <w:lang w:eastAsia="en-GB"/>
        </w:rPr>
      </w:pPr>
    </w:p>
    <w:p w14:paraId="720B2E3F" w14:textId="77777777" w:rsidR="004C0EB7" w:rsidRPr="004C0EB7" w:rsidRDefault="004C0EB7" w:rsidP="004C0EB7">
      <w:pPr>
        <w:spacing w:before="0" w:beforeAutospacing="0" w:after="0" w:afterAutospacing="0"/>
        <w:jc w:val="both"/>
        <w:rPr>
          <w:rFonts w:ascii="Tahoma" w:hAnsi="Tahoma" w:cs="Tahoma"/>
          <w:sz w:val="22"/>
          <w:szCs w:val="22"/>
          <w:lang w:eastAsia="en-GB"/>
        </w:rPr>
      </w:pPr>
      <w:r w:rsidRPr="004C0EB7">
        <w:rPr>
          <w:rFonts w:ascii="Tahoma" w:hAnsi="Tahoma" w:cs="Tahoma"/>
          <w:sz w:val="22"/>
          <w:szCs w:val="22"/>
          <w:lang w:eastAsia="en-GB"/>
        </w:rPr>
        <w:t xml:space="preserve">The </w:t>
      </w:r>
      <w:r w:rsidRPr="004C0EB7">
        <w:rPr>
          <w:rFonts w:ascii="Tahoma" w:hAnsi="Tahoma" w:cs="Tahoma"/>
          <w:i/>
          <w:sz w:val="22"/>
          <w:szCs w:val="22"/>
          <w:lang w:eastAsia="en-GB"/>
        </w:rPr>
        <w:t>University’s Data Processor Procurement Guidance</w:t>
      </w:r>
      <w:r w:rsidRPr="004C0EB7">
        <w:rPr>
          <w:rFonts w:ascii="Tahoma" w:hAnsi="Tahoma" w:cs="Tahoma"/>
          <w:sz w:val="22"/>
          <w:szCs w:val="22"/>
          <w:lang w:eastAsia="en-GB"/>
        </w:rPr>
        <w:t xml:space="preserve"> should be followed when appointing a processor and advice sought from the University Secretary</w:t>
      </w:r>
      <w:r>
        <w:rPr>
          <w:rFonts w:ascii="Tahoma" w:hAnsi="Tahoma" w:cs="Tahoma"/>
          <w:sz w:val="22"/>
          <w:szCs w:val="22"/>
          <w:lang w:eastAsia="en-GB"/>
        </w:rPr>
        <w:t xml:space="preserve"> &amp; Registrars’ </w:t>
      </w:r>
      <w:r w:rsidRPr="004C0EB7">
        <w:rPr>
          <w:rFonts w:ascii="Tahoma" w:hAnsi="Tahoma" w:cs="Tahoma"/>
          <w:sz w:val="22"/>
          <w:szCs w:val="22"/>
          <w:lang w:eastAsia="en-GB"/>
        </w:rPr>
        <w:t>Office when required.</w:t>
      </w:r>
    </w:p>
    <w:p w14:paraId="31FA1149" w14:textId="77777777" w:rsidR="004A2B48" w:rsidRDefault="004A2B48" w:rsidP="004A2B48">
      <w:pPr>
        <w:spacing w:before="0" w:beforeAutospacing="0" w:after="0" w:afterAutospacing="0"/>
        <w:rPr>
          <w:rFonts w:ascii="Tahoma" w:hAnsi="Tahoma" w:cs="Tahoma"/>
          <w:sz w:val="22"/>
          <w:szCs w:val="22"/>
        </w:rPr>
      </w:pPr>
    </w:p>
    <w:p w14:paraId="6175F4A9" w14:textId="77777777" w:rsidR="004A2B48" w:rsidRPr="004A2B48" w:rsidRDefault="004A2B48" w:rsidP="004A2B48">
      <w:pPr>
        <w:spacing w:before="0" w:beforeAutospacing="0" w:after="0" w:afterAutospacing="0"/>
        <w:rPr>
          <w:rFonts w:ascii="Tahoma" w:hAnsi="Tahoma" w:cs="Tahoma"/>
          <w:b/>
          <w:color w:val="943634" w:themeColor="accent2" w:themeShade="BF"/>
          <w:sz w:val="22"/>
          <w:szCs w:val="22"/>
        </w:rPr>
      </w:pPr>
      <w:r w:rsidRPr="004A2B48">
        <w:rPr>
          <w:rFonts w:ascii="Tahoma" w:hAnsi="Tahoma" w:cs="Tahoma"/>
          <w:b/>
          <w:color w:val="943634" w:themeColor="accent2" w:themeShade="BF"/>
          <w:sz w:val="22"/>
          <w:szCs w:val="22"/>
        </w:rPr>
        <w:t>Retention Schedule</w:t>
      </w:r>
    </w:p>
    <w:tbl>
      <w:tblPr>
        <w:tblStyle w:val="TableGrid"/>
        <w:tblW w:w="0" w:type="auto"/>
        <w:tblInd w:w="108" w:type="dxa"/>
        <w:tblLook w:val="04A0" w:firstRow="1" w:lastRow="0" w:firstColumn="1" w:lastColumn="0" w:noHBand="0" w:noVBand="1"/>
      </w:tblPr>
      <w:tblGrid>
        <w:gridCol w:w="3048"/>
        <w:gridCol w:w="3191"/>
        <w:gridCol w:w="2999"/>
      </w:tblGrid>
      <w:tr w:rsidR="004A2B48" w:rsidRPr="004C0EB7" w14:paraId="07601C8C" w14:textId="77777777" w:rsidTr="004A2B48">
        <w:tc>
          <w:tcPr>
            <w:tcW w:w="3119" w:type="dxa"/>
            <w:shd w:val="clear" w:color="auto" w:fill="E5B8B7" w:themeFill="accent2" w:themeFillTint="66"/>
          </w:tcPr>
          <w:p w14:paraId="0537DAC1" w14:textId="77777777" w:rsidR="004A2B48" w:rsidRPr="004C0EB7" w:rsidRDefault="004A2B48" w:rsidP="004B342F">
            <w:pPr>
              <w:spacing w:before="0" w:beforeAutospacing="0" w:after="0" w:afterAutospacing="0"/>
              <w:rPr>
                <w:rFonts w:ascii="Tahoma" w:hAnsi="Tahoma" w:cs="Tahoma"/>
                <w:b/>
                <w:bCs/>
                <w:sz w:val="22"/>
                <w:szCs w:val="22"/>
              </w:rPr>
            </w:pPr>
            <w:r>
              <w:rPr>
                <w:rFonts w:ascii="Tahoma" w:hAnsi="Tahoma" w:cs="Tahoma"/>
                <w:b/>
                <w:bCs/>
                <w:sz w:val="22"/>
                <w:szCs w:val="22"/>
              </w:rPr>
              <w:t>Type of Record</w:t>
            </w:r>
          </w:p>
        </w:tc>
        <w:tc>
          <w:tcPr>
            <w:tcW w:w="3260" w:type="dxa"/>
            <w:shd w:val="clear" w:color="auto" w:fill="E5B8B7" w:themeFill="accent2" w:themeFillTint="66"/>
          </w:tcPr>
          <w:p w14:paraId="4ACFCC0B" w14:textId="77777777" w:rsidR="004A2B48" w:rsidRPr="004C0EB7" w:rsidRDefault="004A2B48" w:rsidP="004B342F">
            <w:pPr>
              <w:spacing w:before="0" w:beforeAutospacing="0" w:after="0" w:afterAutospacing="0"/>
              <w:rPr>
                <w:rFonts w:ascii="Tahoma" w:hAnsi="Tahoma" w:cs="Tahoma"/>
                <w:b/>
                <w:bCs/>
                <w:sz w:val="22"/>
                <w:szCs w:val="22"/>
              </w:rPr>
            </w:pPr>
            <w:r>
              <w:rPr>
                <w:rFonts w:ascii="Tahoma" w:hAnsi="Tahoma" w:cs="Tahoma"/>
                <w:b/>
                <w:bCs/>
                <w:sz w:val="22"/>
                <w:szCs w:val="22"/>
              </w:rPr>
              <w:t>Retention Period</w:t>
            </w:r>
          </w:p>
        </w:tc>
        <w:tc>
          <w:tcPr>
            <w:tcW w:w="3085" w:type="dxa"/>
            <w:shd w:val="clear" w:color="auto" w:fill="E5B8B7" w:themeFill="accent2" w:themeFillTint="66"/>
          </w:tcPr>
          <w:p w14:paraId="20D3A91A" w14:textId="77777777" w:rsidR="00233DE1" w:rsidRDefault="00233DE1" w:rsidP="00233DE1">
            <w:pPr>
              <w:spacing w:before="0" w:beforeAutospacing="0" w:after="0" w:afterAutospacing="0"/>
              <w:rPr>
                <w:rFonts w:ascii="Arial" w:hAnsi="Arial" w:cs="Arial"/>
                <w:b/>
              </w:rPr>
            </w:pPr>
            <w:r>
              <w:rPr>
                <w:rFonts w:ascii="Arial" w:hAnsi="Arial" w:cs="Arial"/>
                <w:b/>
              </w:rPr>
              <w:t>Legitimate Business/</w:t>
            </w:r>
          </w:p>
          <w:p w14:paraId="730AFB85" w14:textId="77777777" w:rsidR="004A2B48" w:rsidRPr="004C0EB7" w:rsidRDefault="00233DE1" w:rsidP="00233DE1">
            <w:pPr>
              <w:spacing w:before="0" w:beforeAutospacing="0" w:after="0" w:afterAutospacing="0"/>
              <w:rPr>
                <w:rFonts w:ascii="Tahoma" w:hAnsi="Tahoma" w:cs="Tahoma"/>
                <w:b/>
                <w:bCs/>
                <w:sz w:val="22"/>
                <w:szCs w:val="22"/>
              </w:rPr>
            </w:pPr>
            <w:r w:rsidRPr="00657330">
              <w:rPr>
                <w:rFonts w:ascii="Arial" w:hAnsi="Arial" w:cs="Arial"/>
                <w:b/>
              </w:rPr>
              <w:t>Statutory/Legal Requirement</w:t>
            </w:r>
            <w:r>
              <w:rPr>
                <w:rFonts w:ascii="Arial" w:hAnsi="Arial" w:cs="Arial"/>
                <w:b/>
              </w:rPr>
              <w:t xml:space="preserve">                            </w:t>
            </w:r>
          </w:p>
        </w:tc>
      </w:tr>
      <w:tr w:rsidR="004A2B48" w:rsidRPr="004C0EB7" w14:paraId="6D3A9BE3" w14:textId="77777777" w:rsidTr="004A2B48">
        <w:tc>
          <w:tcPr>
            <w:tcW w:w="3119" w:type="dxa"/>
          </w:tcPr>
          <w:p w14:paraId="0D33EAD3" w14:textId="77777777" w:rsidR="004A2B48" w:rsidRPr="002842E3" w:rsidRDefault="007D1AC3" w:rsidP="009C7E69">
            <w:pPr>
              <w:spacing w:before="0" w:beforeAutospacing="0" w:after="0" w:afterAutospacing="0"/>
              <w:rPr>
                <w:rFonts w:ascii="Tahoma" w:hAnsi="Tahoma" w:cs="Tahoma"/>
                <w:sz w:val="18"/>
                <w:szCs w:val="18"/>
              </w:rPr>
            </w:pPr>
            <w:r w:rsidRPr="002842E3">
              <w:rPr>
                <w:rFonts w:ascii="Tahoma" w:hAnsi="Tahoma" w:cs="Tahoma"/>
                <w:sz w:val="18"/>
                <w:szCs w:val="18"/>
              </w:rPr>
              <w:t xml:space="preserve">Basic </w:t>
            </w:r>
            <w:r w:rsidR="002842E3" w:rsidRPr="002842E3">
              <w:rPr>
                <w:rFonts w:ascii="Tahoma" w:hAnsi="Tahoma" w:cs="Tahoma"/>
                <w:sz w:val="18"/>
                <w:szCs w:val="18"/>
              </w:rPr>
              <w:t>e</w:t>
            </w:r>
            <w:r w:rsidR="00CD6B9D" w:rsidRPr="002842E3">
              <w:rPr>
                <w:rFonts w:ascii="Tahoma" w:hAnsi="Tahoma" w:cs="Tahoma"/>
                <w:sz w:val="18"/>
                <w:szCs w:val="18"/>
              </w:rPr>
              <w:t xml:space="preserve">mployee record: </w:t>
            </w:r>
            <w:r w:rsidR="009C7E69" w:rsidRPr="002842E3">
              <w:rPr>
                <w:rFonts w:ascii="Tahoma" w:hAnsi="Tahoma" w:cs="Tahoma"/>
                <w:sz w:val="18"/>
                <w:szCs w:val="18"/>
              </w:rPr>
              <w:t xml:space="preserve">e.g. </w:t>
            </w:r>
            <w:r w:rsidR="00CD6B9D" w:rsidRPr="002842E3">
              <w:rPr>
                <w:rFonts w:ascii="Tahoma" w:hAnsi="Tahoma" w:cs="Tahoma"/>
                <w:sz w:val="18"/>
                <w:szCs w:val="18"/>
              </w:rPr>
              <w:t xml:space="preserve">name, NI number, start date, end date, </w:t>
            </w:r>
            <w:r w:rsidR="00BF14B8" w:rsidRPr="002842E3">
              <w:rPr>
                <w:rFonts w:ascii="Tahoma" w:hAnsi="Tahoma" w:cs="Tahoma"/>
                <w:sz w:val="18"/>
                <w:szCs w:val="18"/>
              </w:rPr>
              <w:t xml:space="preserve">job title and </w:t>
            </w:r>
            <w:r w:rsidR="00CD6B9D" w:rsidRPr="002842E3">
              <w:rPr>
                <w:rFonts w:ascii="Tahoma" w:hAnsi="Tahoma" w:cs="Tahoma"/>
                <w:sz w:val="18"/>
                <w:szCs w:val="18"/>
              </w:rPr>
              <w:t xml:space="preserve">reason for leaving </w:t>
            </w:r>
          </w:p>
        </w:tc>
        <w:tc>
          <w:tcPr>
            <w:tcW w:w="3260" w:type="dxa"/>
          </w:tcPr>
          <w:p w14:paraId="1BC44A77" w14:textId="77777777" w:rsidR="004A2B48" w:rsidRPr="002842E3" w:rsidRDefault="0058095F" w:rsidP="004B342F">
            <w:pPr>
              <w:spacing w:before="0" w:beforeAutospacing="0" w:after="0" w:afterAutospacing="0"/>
              <w:rPr>
                <w:rFonts w:ascii="Tahoma" w:hAnsi="Tahoma" w:cs="Tahoma"/>
                <w:sz w:val="18"/>
                <w:szCs w:val="18"/>
              </w:rPr>
            </w:pPr>
            <w:r w:rsidRPr="002842E3">
              <w:rPr>
                <w:rFonts w:ascii="Tahoma" w:hAnsi="Tahoma" w:cs="Tahoma"/>
                <w:sz w:val="18"/>
                <w:szCs w:val="18"/>
              </w:rPr>
              <w:t>Permanently</w:t>
            </w:r>
          </w:p>
        </w:tc>
        <w:tc>
          <w:tcPr>
            <w:tcW w:w="3085" w:type="dxa"/>
          </w:tcPr>
          <w:p w14:paraId="54697858" w14:textId="77777777" w:rsidR="004A2B48" w:rsidRPr="002842E3" w:rsidRDefault="0058095F" w:rsidP="004B342F">
            <w:pPr>
              <w:spacing w:before="0" w:beforeAutospacing="0" w:after="0" w:afterAutospacing="0"/>
              <w:rPr>
                <w:rFonts w:ascii="Tahoma" w:hAnsi="Tahoma" w:cs="Tahoma"/>
                <w:sz w:val="18"/>
                <w:szCs w:val="18"/>
              </w:rPr>
            </w:pPr>
            <w:r w:rsidRPr="002842E3">
              <w:rPr>
                <w:rFonts w:ascii="Tahoma" w:hAnsi="Tahoma" w:cs="Tahoma"/>
                <w:sz w:val="18"/>
                <w:szCs w:val="18"/>
              </w:rPr>
              <w:t>Legitimate business need</w:t>
            </w:r>
          </w:p>
        </w:tc>
      </w:tr>
      <w:tr w:rsidR="007F68EC" w:rsidRPr="004C0EB7" w14:paraId="2F2DDA21" w14:textId="77777777" w:rsidTr="004A2B48">
        <w:tc>
          <w:tcPr>
            <w:tcW w:w="3119" w:type="dxa"/>
          </w:tcPr>
          <w:p w14:paraId="7C7B3E16" w14:textId="68616964" w:rsidR="007F68EC" w:rsidRDefault="009C7E69">
            <w:pPr>
              <w:spacing w:before="0" w:beforeAutospacing="0" w:after="0" w:afterAutospacing="0"/>
              <w:rPr>
                <w:rFonts w:ascii="Tahoma" w:hAnsi="Tahoma" w:cs="Tahoma"/>
                <w:sz w:val="18"/>
                <w:szCs w:val="18"/>
              </w:rPr>
            </w:pPr>
            <w:r>
              <w:rPr>
                <w:rFonts w:ascii="Tahoma" w:hAnsi="Tahoma" w:cs="Tahoma"/>
                <w:sz w:val="18"/>
                <w:szCs w:val="18"/>
              </w:rPr>
              <w:t>Employee personal</w:t>
            </w:r>
            <w:r w:rsidR="00391B3E">
              <w:rPr>
                <w:rFonts w:ascii="Tahoma" w:hAnsi="Tahoma" w:cs="Tahoma"/>
                <w:sz w:val="18"/>
                <w:szCs w:val="18"/>
              </w:rPr>
              <w:t xml:space="preserve"> record</w:t>
            </w:r>
            <w:r w:rsidR="00DC2A81">
              <w:rPr>
                <w:rFonts w:ascii="Tahoma" w:hAnsi="Tahoma" w:cs="Tahoma"/>
                <w:sz w:val="18"/>
                <w:szCs w:val="18"/>
              </w:rPr>
              <w:t xml:space="preserve">  (electronic and hard copy)</w:t>
            </w:r>
            <w:r w:rsidR="00485808">
              <w:rPr>
                <w:rFonts w:ascii="Tahoma" w:hAnsi="Tahoma" w:cs="Tahoma"/>
                <w:sz w:val="18"/>
                <w:szCs w:val="18"/>
              </w:rPr>
              <w:t xml:space="preserve"> </w:t>
            </w:r>
            <w:r w:rsidR="007F68EC">
              <w:rPr>
                <w:rFonts w:ascii="Tahoma" w:hAnsi="Tahoma" w:cs="Tahoma"/>
                <w:sz w:val="18"/>
                <w:szCs w:val="18"/>
              </w:rPr>
              <w:t>including training and development</w:t>
            </w:r>
            <w:r w:rsidR="00CD6B9D">
              <w:rPr>
                <w:rFonts w:ascii="Tahoma" w:hAnsi="Tahoma" w:cs="Tahoma"/>
                <w:sz w:val="18"/>
                <w:szCs w:val="18"/>
              </w:rPr>
              <w:t>,</w:t>
            </w:r>
            <w:r w:rsidR="007F68EC">
              <w:rPr>
                <w:rFonts w:ascii="Tahoma" w:hAnsi="Tahoma" w:cs="Tahoma"/>
                <w:sz w:val="18"/>
                <w:szCs w:val="18"/>
              </w:rPr>
              <w:t xml:space="preserve"> disciplinary and grievance</w:t>
            </w:r>
            <w:r w:rsidR="00DE7C61">
              <w:rPr>
                <w:rFonts w:ascii="Tahoma" w:hAnsi="Tahoma" w:cs="Tahoma"/>
                <w:sz w:val="18"/>
                <w:szCs w:val="18"/>
              </w:rPr>
              <w:t>,</w:t>
            </w:r>
            <w:r w:rsidR="007F68EC">
              <w:rPr>
                <w:rFonts w:ascii="Tahoma" w:hAnsi="Tahoma" w:cs="Tahoma"/>
                <w:sz w:val="18"/>
                <w:szCs w:val="18"/>
              </w:rPr>
              <w:t xml:space="preserve"> working time records</w:t>
            </w:r>
            <w:r w:rsidR="00DE7C61">
              <w:rPr>
                <w:rFonts w:ascii="Tahoma" w:hAnsi="Tahoma" w:cs="Tahoma"/>
                <w:sz w:val="18"/>
                <w:szCs w:val="18"/>
              </w:rPr>
              <w:t>, flexible working requests, types of leave (excluding sickness)</w:t>
            </w:r>
          </w:p>
        </w:tc>
        <w:tc>
          <w:tcPr>
            <w:tcW w:w="3260" w:type="dxa"/>
          </w:tcPr>
          <w:p w14:paraId="1F09BE1E" w14:textId="77777777" w:rsidR="007F68EC" w:rsidRDefault="007F68EC" w:rsidP="004B342F">
            <w:pPr>
              <w:spacing w:before="0" w:beforeAutospacing="0" w:after="0" w:afterAutospacing="0"/>
              <w:rPr>
                <w:rFonts w:ascii="Tahoma" w:hAnsi="Tahoma" w:cs="Tahoma"/>
                <w:sz w:val="18"/>
                <w:szCs w:val="18"/>
              </w:rPr>
            </w:pPr>
            <w:r>
              <w:rPr>
                <w:rFonts w:ascii="Tahoma" w:hAnsi="Tahoma" w:cs="Tahoma"/>
                <w:sz w:val="18"/>
                <w:szCs w:val="18"/>
              </w:rPr>
              <w:t>6 years after employment ceases</w:t>
            </w:r>
          </w:p>
          <w:p w14:paraId="53CF3C92" w14:textId="77777777" w:rsidR="005346A2" w:rsidRDefault="005346A2" w:rsidP="004B342F">
            <w:pPr>
              <w:spacing w:before="0" w:beforeAutospacing="0" w:after="0" w:afterAutospacing="0"/>
              <w:rPr>
                <w:rFonts w:ascii="Tahoma" w:hAnsi="Tahoma" w:cs="Tahoma"/>
                <w:sz w:val="18"/>
                <w:szCs w:val="18"/>
              </w:rPr>
            </w:pPr>
            <w:r>
              <w:rPr>
                <w:rFonts w:ascii="Tahoma" w:hAnsi="Tahoma" w:cs="Tahoma"/>
                <w:sz w:val="18"/>
                <w:szCs w:val="18"/>
              </w:rPr>
              <w:t xml:space="preserve">(where parental leave has been taken, 18 years from the birth of that child)  </w:t>
            </w:r>
          </w:p>
        </w:tc>
        <w:tc>
          <w:tcPr>
            <w:tcW w:w="3085" w:type="dxa"/>
          </w:tcPr>
          <w:p w14:paraId="5053854E" w14:textId="77777777" w:rsidR="007F68EC" w:rsidRDefault="007F68EC" w:rsidP="004B342F">
            <w:pPr>
              <w:spacing w:before="0" w:beforeAutospacing="0" w:after="0" w:afterAutospacing="0"/>
              <w:rPr>
                <w:rFonts w:ascii="Tahoma" w:hAnsi="Tahoma" w:cs="Tahoma"/>
                <w:sz w:val="18"/>
                <w:szCs w:val="18"/>
              </w:rPr>
            </w:pPr>
            <w:r>
              <w:rPr>
                <w:rFonts w:ascii="Tahoma" w:hAnsi="Tahoma" w:cs="Tahoma"/>
                <w:sz w:val="18"/>
                <w:szCs w:val="18"/>
              </w:rPr>
              <w:t>References and potential litigation governed by Limitation Act 1980</w:t>
            </w:r>
          </w:p>
        </w:tc>
      </w:tr>
      <w:tr w:rsidR="005918CB" w:rsidRPr="004C0EB7" w14:paraId="08A07D7B" w14:textId="77777777" w:rsidTr="004A2B48">
        <w:tc>
          <w:tcPr>
            <w:tcW w:w="3119" w:type="dxa"/>
          </w:tcPr>
          <w:p w14:paraId="0D15E0D5" w14:textId="77777777" w:rsidR="00B63942" w:rsidRDefault="005918CB" w:rsidP="00261BE9">
            <w:pPr>
              <w:spacing w:before="0" w:beforeAutospacing="0" w:after="0" w:afterAutospacing="0"/>
              <w:rPr>
                <w:rFonts w:ascii="Tahoma" w:hAnsi="Tahoma" w:cs="Tahoma"/>
                <w:sz w:val="18"/>
                <w:szCs w:val="18"/>
              </w:rPr>
            </w:pPr>
            <w:r>
              <w:rPr>
                <w:rFonts w:ascii="Tahoma" w:hAnsi="Tahoma" w:cs="Tahoma"/>
                <w:sz w:val="18"/>
                <w:szCs w:val="18"/>
              </w:rPr>
              <w:t xml:space="preserve">Recruitment </w:t>
            </w:r>
            <w:r w:rsidR="00261BE9">
              <w:rPr>
                <w:rFonts w:ascii="Tahoma" w:hAnsi="Tahoma" w:cs="Tahoma"/>
                <w:sz w:val="18"/>
                <w:szCs w:val="18"/>
              </w:rPr>
              <w:t>f</w:t>
            </w:r>
            <w:r>
              <w:rPr>
                <w:rFonts w:ascii="Tahoma" w:hAnsi="Tahoma" w:cs="Tahoma"/>
                <w:sz w:val="18"/>
                <w:szCs w:val="18"/>
              </w:rPr>
              <w:t xml:space="preserve">iles </w:t>
            </w:r>
            <w:r w:rsidR="00391B3E">
              <w:rPr>
                <w:rFonts w:ascii="Tahoma" w:hAnsi="Tahoma" w:cs="Tahoma"/>
                <w:sz w:val="18"/>
                <w:szCs w:val="18"/>
              </w:rPr>
              <w:t xml:space="preserve">for unsuccessful candidates </w:t>
            </w:r>
            <w:r>
              <w:rPr>
                <w:rFonts w:ascii="Tahoma" w:hAnsi="Tahoma" w:cs="Tahoma"/>
                <w:sz w:val="18"/>
                <w:szCs w:val="18"/>
              </w:rPr>
              <w:t>(including application, form, equality monitoring form, shortlisting and interview notes)</w:t>
            </w:r>
          </w:p>
        </w:tc>
        <w:tc>
          <w:tcPr>
            <w:tcW w:w="3260" w:type="dxa"/>
          </w:tcPr>
          <w:p w14:paraId="1B5F11BD" w14:textId="7C151CBB" w:rsidR="005918CB" w:rsidRDefault="005918CB" w:rsidP="002842E3">
            <w:pPr>
              <w:spacing w:before="0" w:beforeAutospacing="0" w:after="0" w:afterAutospacing="0"/>
              <w:rPr>
                <w:rFonts w:ascii="Tahoma" w:hAnsi="Tahoma" w:cs="Tahoma"/>
                <w:sz w:val="18"/>
                <w:szCs w:val="18"/>
              </w:rPr>
            </w:pPr>
            <w:r>
              <w:rPr>
                <w:rFonts w:ascii="Tahoma" w:hAnsi="Tahoma" w:cs="Tahoma"/>
                <w:sz w:val="18"/>
                <w:szCs w:val="18"/>
              </w:rPr>
              <w:t>6 months</w:t>
            </w:r>
            <w:r w:rsidR="00290DD8">
              <w:rPr>
                <w:rFonts w:ascii="Tahoma" w:hAnsi="Tahoma" w:cs="Tahoma"/>
                <w:sz w:val="18"/>
                <w:szCs w:val="18"/>
              </w:rPr>
              <w:t xml:space="preserve"> </w:t>
            </w:r>
            <w:r w:rsidR="00DE7C61">
              <w:rPr>
                <w:rFonts w:ascii="Tahoma" w:hAnsi="Tahoma" w:cs="Tahoma"/>
                <w:sz w:val="18"/>
                <w:szCs w:val="18"/>
              </w:rPr>
              <w:t>(</w:t>
            </w:r>
            <w:r>
              <w:rPr>
                <w:rFonts w:ascii="Tahoma" w:hAnsi="Tahoma" w:cs="Tahoma"/>
                <w:sz w:val="18"/>
                <w:szCs w:val="18"/>
              </w:rPr>
              <w:t>dependent on complaint management/litigation)</w:t>
            </w:r>
            <w:r w:rsidR="00B63942">
              <w:rPr>
                <w:rFonts w:ascii="Tahoma" w:hAnsi="Tahoma" w:cs="Tahoma"/>
                <w:sz w:val="18"/>
                <w:szCs w:val="18"/>
              </w:rPr>
              <w:t>. Details for successful candidates will be on personal files.</w:t>
            </w:r>
          </w:p>
        </w:tc>
        <w:tc>
          <w:tcPr>
            <w:tcW w:w="3085" w:type="dxa"/>
          </w:tcPr>
          <w:p w14:paraId="293848A4" w14:textId="77777777" w:rsidR="00B63942" w:rsidRPr="00B376F3" w:rsidRDefault="00B63942" w:rsidP="00B63942">
            <w:pPr>
              <w:numPr>
                <w:ilvl w:val="12"/>
                <w:numId w:val="0"/>
              </w:numPr>
              <w:spacing w:before="0" w:beforeAutospacing="0" w:after="0" w:afterAutospacing="0"/>
              <w:rPr>
                <w:rFonts w:ascii="Tahoma" w:hAnsi="Tahoma" w:cs="Tahoma"/>
                <w:sz w:val="18"/>
                <w:szCs w:val="18"/>
              </w:rPr>
            </w:pPr>
            <w:r w:rsidRPr="00B376F3">
              <w:rPr>
                <w:rFonts w:ascii="Tahoma" w:hAnsi="Tahoma" w:cs="Tahoma"/>
                <w:sz w:val="18"/>
                <w:szCs w:val="18"/>
              </w:rPr>
              <w:t>Equality Act 2010</w:t>
            </w:r>
          </w:p>
          <w:p w14:paraId="6F479245" w14:textId="77777777" w:rsidR="00B63942" w:rsidRPr="00B376F3" w:rsidRDefault="00B63942" w:rsidP="00B63942">
            <w:pPr>
              <w:numPr>
                <w:ilvl w:val="12"/>
                <w:numId w:val="0"/>
              </w:numPr>
              <w:spacing w:before="0" w:beforeAutospacing="0" w:after="0" w:afterAutospacing="0"/>
              <w:rPr>
                <w:rFonts w:ascii="Tahoma" w:hAnsi="Tahoma" w:cs="Tahoma"/>
                <w:sz w:val="18"/>
                <w:szCs w:val="18"/>
              </w:rPr>
            </w:pPr>
            <w:r w:rsidRPr="00B376F3">
              <w:rPr>
                <w:rFonts w:ascii="Tahoma" w:hAnsi="Tahoma" w:cs="Tahoma"/>
                <w:sz w:val="18"/>
                <w:szCs w:val="18"/>
              </w:rPr>
              <w:t>UK Visa &amp; Immigration (UK Border Agency Requirements)</w:t>
            </w:r>
          </w:p>
          <w:p w14:paraId="27C340FA" w14:textId="77777777" w:rsidR="005918CB" w:rsidRDefault="005918CB" w:rsidP="00B63942">
            <w:pPr>
              <w:spacing w:before="0" w:beforeAutospacing="0" w:after="0" w:afterAutospacing="0"/>
              <w:rPr>
                <w:rFonts w:ascii="Tahoma" w:hAnsi="Tahoma" w:cs="Tahoma"/>
                <w:sz w:val="18"/>
                <w:szCs w:val="18"/>
              </w:rPr>
            </w:pPr>
            <w:r w:rsidRPr="00B376F3">
              <w:rPr>
                <w:rFonts w:ascii="Tahoma" w:hAnsi="Tahoma" w:cs="Tahoma"/>
                <w:sz w:val="18"/>
                <w:szCs w:val="18"/>
              </w:rPr>
              <w:t>Limitation Act</w:t>
            </w:r>
            <w:r>
              <w:rPr>
                <w:rFonts w:ascii="Tahoma" w:hAnsi="Tahoma" w:cs="Tahoma"/>
                <w:sz w:val="18"/>
                <w:szCs w:val="18"/>
              </w:rPr>
              <w:t xml:space="preserve"> </w:t>
            </w:r>
          </w:p>
        </w:tc>
      </w:tr>
      <w:tr w:rsidR="00B63942" w:rsidRPr="004C0EB7" w14:paraId="719345F4" w14:textId="77777777" w:rsidTr="004A2B48">
        <w:tc>
          <w:tcPr>
            <w:tcW w:w="3119" w:type="dxa"/>
          </w:tcPr>
          <w:p w14:paraId="0FFA962D" w14:textId="77777777" w:rsidR="00B63942" w:rsidRDefault="00B63942" w:rsidP="00261BE9">
            <w:pPr>
              <w:spacing w:before="0" w:beforeAutospacing="0" w:after="0" w:afterAutospacing="0"/>
              <w:rPr>
                <w:rFonts w:ascii="Tahoma" w:hAnsi="Tahoma" w:cs="Tahoma"/>
                <w:sz w:val="18"/>
                <w:szCs w:val="18"/>
              </w:rPr>
            </w:pPr>
            <w:r>
              <w:rPr>
                <w:rFonts w:ascii="Tahoma" w:hAnsi="Tahoma" w:cs="Tahoma"/>
                <w:sz w:val="18"/>
                <w:szCs w:val="18"/>
              </w:rPr>
              <w:t xml:space="preserve">UKVI </w:t>
            </w:r>
            <w:r w:rsidR="00261BE9">
              <w:rPr>
                <w:rFonts w:ascii="Tahoma" w:hAnsi="Tahoma" w:cs="Tahoma"/>
                <w:sz w:val="18"/>
                <w:szCs w:val="18"/>
              </w:rPr>
              <w:t xml:space="preserve"> Right to Work Check documents (general)</w:t>
            </w:r>
          </w:p>
        </w:tc>
        <w:tc>
          <w:tcPr>
            <w:tcW w:w="3260" w:type="dxa"/>
          </w:tcPr>
          <w:p w14:paraId="4D4EE2FE" w14:textId="5AC53A98" w:rsidR="00845F6B" w:rsidRDefault="00F4325D" w:rsidP="00F4325D">
            <w:pPr>
              <w:spacing w:before="0" w:beforeAutospacing="0" w:after="0" w:afterAutospacing="0"/>
              <w:rPr>
                <w:rFonts w:ascii="Tahoma" w:hAnsi="Tahoma" w:cs="Tahoma"/>
                <w:sz w:val="18"/>
                <w:szCs w:val="18"/>
              </w:rPr>
            </w:pPr>
            <w:r>
              <w:rPr>
                <w:rFonts w:ascii="Tahoma" w:hAnsi="Tahoma" w:cs="Tahoma"/>
                <w:sz w:val="18"/>
                <w:szCs w:val="18"/>
              </w:rPr>
              <w:t xml:space="preserve">Current guidance on gov.uk website </w:t>
            </w:r>
            <w:r w:rsidR="00562F4D">
              <w:rPr>
                <w:rFonts w:ascii="Tahoma" w:hAnsi="Tahoma" w:cs="Tahoma"/>
                <w:sz w:val="18"/>
                <w:szCs w:val="18"/>
              </w:rPr>
              <w:t xml:space="preserve">recommends </w:t>
            </w:r>
            <w:r>
              <w:rPr>
                <w:rFonts w:ascii="Tahoma" w:hAnsi="Tahoma" w:cs="Tahoma"/>
                <w:sz w:val="18"/>
                <w:szCs w:val="18"/>
              </w:rPr>
              <w:t xml:space="preserve">we </w:t>
            </w:r>
            <w:r w:rsidRPr="00F4325D">
              <w:rPr>
                <w:rFonts w:ascii="Tahoma" w:hAnsi="Tahoma" w:cs="Tahoma"/>
                <w:sz w:val="18"/>
                <w:szCs w:val="18"/>
              </w:rPr>
              <w:t xml:space="preserve">should keep copies </w:t>
            </w:r>
            <w:r>
              <w:rPr>
                <w:rFonts w:ascii="Tahoma" w:hAnsi="Tahoma" w:cs="Tahoma"/>
                <w:sz w:val="18"/>
                <w:szCs w:val="18"/>
              </w:rPr>
              <w:t xml:space="preserve">of right to work check documents </w:t>
            </w:r>
            <w:r w:rsidRPr="00F4325D">
              <w:rPr>
                <w:rFonts w:ascii="Tahoma" w:hAnsi="Tahoma" w:cs="Tahoma"/>
                <w:sz w:val="18"/>
                <w:szCs w:val="18"/>
              </w:rPr>
              <w:t xml:space="preserve">for the duration of the person’s employment and for a </w:t>
            </w:r>
            <w:r w:rsidR="00393CFC">
              <w:rPr>
                <w:rFonts w:ascii="Tahoma" w:hAnsi="Tahoma" w:cs="Tahoma"/>
                <w:sz w:val="18"/>
                <w:szCs w:val="18"/>
              </w:rPr>
              <w:t xml:space="preserve">minimum of </w:t>
            </w:r>
            <w:r w:rsidRPr="00F4325D">
              <w:rPr>
                <w:rFonts w:ascii="Tahoma" w:hAnsi="Tahoma" w:cs="Tahoma"/>
                <w:sz w:val="18"/>
                <w:szCs w:val="18"/>
              </w:rPr>
              <w:t xml:space="preserve">two years after </w:t>
            </w:r>
            <w:r>
              <w:rPr>
                <w:rFonts w:ascii="Tahoma" w:hAnsi="Tahoma" w:cs="Tahoma"/>
                <w:sz w:val="18"/>
                <w:szCs w:val="18"/>
              </w:rPr>
              <w:t>employment ceases</w:t>
            </w:r>
            <w:r w:rsidR="00DE7C61">
              <w:rPr>
                <w:rFonts w:ascii="Tahoma" w:hAnsi="Tahoma" w:cs="Tahoma"/>
                <w:sz w:val="18"/>
                <w:szCs w:val="18"/>
              </w:rPr>
              <w:t xml:space="preserve"> – </w:t>
            </w:r>
            <w:r w:rsidR="00562F4D">
              <w:rPr>
                <w:rFonts w:ascii="Tahoma" w:hAnsi="Tahoma" w:cs="Tahoma"/>
                <w:sz w:val="18"/>
                <w:szCs w:val="18"/>
              </w:rPr>
              <w:t>we will</w:t>
            </w:r>
            <w:r w:rsidR="00DE7C61">
              <w:rPr>
                <w:rFonts w:ascii="Tahoma" w:hAnsi="Tahoma" w:cs="Tahoma"/>
                <w:sz w:val="18"/>
                <w:szCs w:val="18"/>
              </w:rPr>
              <w:t xml:space="preserve"> retain for </w:t>
            </w:r>
            <w:r w:rsidR="00DE7C61" w:rsidRPr="00DE7C61">
              <w:rPr>
                <w:rFonts w:ascii="Tahoma" w:hAnsi="Tahoma" w:cs="Tahoma"/>
                <w:sz w:val="18"/>
                <w:szCs w:val="18"/>
              </w:rPr>
              <w:t>6 years after employment ceases</w:t>
            </w:r>
          </w:p>
          <w:p w14:paraId="66670935" w14:textId="77777777" w:rsidR="00B63942" w:rsidRDefault="00B63942" w:rsidP="00F4325D">
            <w:pPr>
              <w:spacing w:before="0" w:beforeAutospacing="0" w:after="0" w:afterAutospacing="0"/>
              <w:rPr>
                <w:rFonts w:ascii="Tahoma" w:hAnsi="Tahoma" w:cs="Tahoma"/>
                <w:sz w:val="18"/>
                <w:szCs w:val="18"/>
              </w:rPr>
            </w:pPr>
          </w:p>
        </w:tc>
        <w:tc>
          <w:tcPr>
            <w:tcW w:w="3085" w:type="dxa"/>
          </w:tcPr>
          <w:p w14:paraId="19D9156A" w14:textId="67B71BB7" w:rsidR="00B63942" w:rsidRDefault="00845F6B" w:rsidP="00B63942">
            <w:pPr>
              <w:numPr>
                <w:ilvl w:val="12"/>
                <w:numId w:val="0"/>
              </w:numPr>
              <w:spacing w:before="0" w:beforeAutospacing="0" w:after="0" w:afterAutospacing="0"/>
              <w:rPr>
                <w:rFonts w:ascii="Tahoma" w:hAnsi="Tahoma" w:cs="Tahoma"/>
                <w:sz w:val="18"/>
                <w:szCs w:val="18"/>
              </w:rPr>
            </w:pPr>
            <w:r w:rsidRPr="00741332">
              <w:rPr>
                <w:rFonts w:ascii="Tahoma" w:hAnsi="Tahoma" w:cs="Tahoma"/>
                <w:sz w:val="18"/>
                <w:szCs w:val="18"/>
              </w:rPr>
              <w:t>UK Visa &amp; Immigration requirements</w:t>
            </w:r>
          </w:p>
          <w:p w14:paraId="76AF1D2F" w14:textId="54F5DBFE" w:rsidR="00B444BE" w:rsidRDefault="00B444BE" w:rsidP="00B63942">
            <w:pPr>
              <w:numPr>
                <w:ilvl w:val="12"/>
                <w:numId w:val="0"/>
              </w:numPr>
              <w:spacing w:before="0" w:beforeAutospacing="0" w:after="0" w:afterAutospacing="0"/>
              <w:rPr>
                <w:rFonts w:ascii="Tahoma" w:hAnsi="Tahoma" w:cs="Tahoma"/>
                <w:sz w:val="18"/>
                <w:szCs w:val="18"/>
              </w:rPr>
            </w:pPr>
            <w:r>
              <w:rPr>
                <w:rFonts w:ascii="Tahoma" w:hAnsi="Tahoma" w:cs="Tahoma"/>
                <w:sz w:val="18"/>
                <w:szCs w:val="18"/>
              </w:rPr>
              <w:t>Limitation Act</w:t>
            </w:r>
          </w:p>
          <w:p w14:paraId="38175136" w14:textId="77777777" w:rsidR="00845F6B" w:rsidRPr="00741332" w:rsidRDefault="00845F6B" w:rsidP="00B63942">
            <w:pPr>
              <w:numPr>
                <w:ilvl w:val="12"/>
                <w:numId w:val="0"/>
              </w:numPr>
              <w:spacing w:before="0" w:beforeAutospacing="0" w:after="0" w:afterAutospacing="0"/>
              <w:rPr>
                <w:rFonts w:ascii="Tahoma" w:hAnsi="Tahoma" w:cs="Tahoma"/>
                <w:sz w:val="18"/>
                <w:szCs w:val="18"/>
              </w:rPr>
            </w:pPr>
          </w:p>
        </w:tc>
      </w:tr>
      <w:tr w:rsidR="00F4325D" w:rsidRPr="004C0EB7" w14:paraId="143D6946" w14:textId="77777777" w:rsidTr="004A2B48">
        <w:tc>
          <w:tcPr>
            <w:tcW w:w="3119" w:type="dxa"/>
          </w:tcPr>
          <w:p w14:paraId="39EF8A77" w14:textId="77777777" w:rsidR="00F4325D" w:rsidRDefault="00F4325D" w:rsidP="004B342F">
            <w:pPr>
              <w:spacing w:before="0" w:beforeAutospacing="0" w:after="0" w:afterAutospacing="0"/>
              <w:rPr>
                <w:rFonts w:ascii="Tahoma" w:hAnsi="Tahoma" w:cs="Tahoma"/>
                <w:sz w:val="18"/>
                <w:szCs w:val="18"/>
              </w:rPr>
            </w:pPr>
            <w:r>
              <w:rPr>
                <w:rFonts w:ascii="Tahoma" w:hAnsi="Tahoma" w:cs="Tahoma"/>
                <w:sz w:val="18"/>
                <w:szCs w:val="18"/>
              </w:rPr>
              <w:t xml:space="preserve">UKVI </w:t>
            </w:r>
            <w:r w:rsidR="00261BE9">
              <w:rPr>
                <w:rFonts w:ascii="Tahoma" w:hAnsi="Tahoma" w:cs="Tahoma"/>
                <w:sz w:val="18"/>
                <w:szCs w:val="18"/>
              </w:rPr>
              <w:t xml:space="preserve">Right to Work Check documents </w:t>
            </w:r>
            <w:r>
              <w:rPr>
                <w:rFonts w:ascii="Tahoma" w:hAnsi="Tahoma" w:cs="Tahoma"/>
                <w:sz w:val="18"/>
                <w:szCs w:val="18"/>
              </w:rPr>
              <w:t>(Tier 2)</w:t>
            </w:r>
          </w:p>
        </w:tc>
        <w:tc>
          <w:tcPr>
            <w:tcW w:w="3260" w:type="dxa"/>
          </w:tcPr>
          <w:p w14:paraId="359FD591" w14:textId="77777777" w:rsidR="00F4325D" w:rsidRPr="00741332" w:rsidRDefault="00F4325D" w:rsidP="00A74C09">
            <w:pPr>
              <w:autoSpaceDE w:val="0"/>
              <w:autoSpaceDN w:val="0"/>
              <w:adjustRightInd w:val="0"/>
              <w:spacing w:before="0" w:beforeAutospacing="0" w:after="0" w:afterAutospacing="0"/>
              <w:rPr>
                <w:rFonts w:ascii="Tahoma" w:hAnsi="Tahoma" w:cs="Tahoma"/>
                <w:color w:val="000000"/>
                <w:sz w:val="18"/>
                <w:szCs w:val="18"/>
                <w:lang w:eastAsia="en-GB"/>
              </w:rPr>
            </w:pPr>
            <w:r w:rsidRPr="00741332">
              <w:rPr>
                <w:rFonts w:ascii="Tahoma" w:hAnsi="Tahoma" w:cs="Tahoma"/>
                <w:color w:val="000000"/>
                <w:sz w:val="18"/>
                <w:szCs w:val="18"/>
                <w:lang w:eastAsia="en-GB"/>
              </w:rPr>
              <w:t xml:space="preserve">Current guidance on gov.uk website says that all </w:t>
            </w:r>
            <w:r w:rsidR="00845F6B">
              <w:rPr>
                <w:rFonts w:ascii="Tahoma" w:hAnsi="Tahoma" w:cs="Tahoma"/>
                <w:color w:val="000000"/>
                <w:sz w:val="18"/>
                <w:szCs w:val="18"/>
                <w:lang w:eastAsia="en-GB"/>
              </w:rPr>
              <w:t xml:space="preserve">right to work check </w:t>
            </w:r>
            <w:r w:rsidRPr="00741332">
              <w:rPr>
                <w:rFonts w:ascii="Tahoma" w:hAnsi="Tahoma" w:cs="Tahoma"/>
                <w:color w:val="000000"/>
                <w:sz w:val="18"/>
                <w:szCs w:val="18"/>
                <w:lang w:eastAsia="en-GB"/>
              </w:rPr>
              <w:t>documents must be kept for whichever is the shorter period of either:</w:t>
            </w:r>
          </w:p>
          <w:p w14:paraId="4FD0E973" w14:textId="77777777" w:rsidR="00F4325D" w:rsidRPr="00741332" w:rsidRDefault="00F4325D" w:rsidP="00A74C09">
            <w:pPr>
              <w:autoSpaceDE w:val="0"/>
              <w:autoSpaceDN w:val="0"/>
              <w:adjustRightInd w:val="0"/>
              <w:spacing w:before="0" w:beforeAutospacing="0" w:after="0" w:afterAutospacing="0"/>
              <w:rPr>
                <w:rFonts w:ascii="Tahoma" w:hAnsi="Tahoma" w:cs="Tahoma"/>
                <w:color w:val="000000"/>
                <w:sz w:val="18"/>
                <w:szCs w:val="18"/>
                <w:lang w:eastAsia="en-GB"/>
              </w:rPr>
            </w:pPr>
            <w:r w:rsidRPr="00741332">
              <w:rPr>
                <w:rFonts w:ascii="Tahoma" w:hAnsi="Tahoma" w:cs="Tahoma"/>
                <w:color w:val="000000"/>
                <w:sz w:val="18"/>
                <w:szCs w:val="18"/>
                <w:lang w:eastAsia="en-GB"/>
              </w:rPr>
              <w:t>• one year from the date you end your sponsorship of the migrant</w:t>
            </w:r>
          </w:p>
          <w:p w14:paraId="1C98CF73" w14:textId="77777777" w:rsidR="00F4325D" w:rsidRPr="00741332" w:rsidRDefault="00F4325D" w:rsidP="00A74C09">
            <w:pPr>
              <w:autoSpaceDE w:val="0"/>
              <w:autoSpaceDN w:val="0"/>
              <w:adjustRightInd w:val="0"/>
              <w:spacing w:before="0" w:beforeAutospacing="0" w:after="0" w:afterAutospacing="0"/>
              <w:rPr>
                <w:rFonts w:ascii="Tahoma" w:hAnsi="Tahoma" w:cs="Tahoma"/>
                <w:color w:val="000000"/>
                <w:sz w:val="18"/>
                <w:szCs w:val="18"/>
                <w:lang w:eastAsia="en-GB"/>
              </w:rPr>
            </w:pPr>
            <w:r w:rsidRPr="00741332">
              <w:rPr>
                <w:rFonts w:ascii="Tahoma" w:hAnsi="Tahoma" w:cs="Tahoma"/>
                <w:color w:val="000000"/>
                <w:sz w:val="18"/>
                <w:szCs w:val="18"/>
                <w:lang w:eastAsia="en-GB"/>
              </w:rPr>
              <w:t>OR</w:t>
            </w:r>
          </w:p>
          <w:p w14:paraId="2D5B2D1F" w14:textId="77777777" w:rsidR="00F4325D" w:rsidRPr="00741332" w:rsidRDefault="00F4325D" w:rsidP="00A74C09">
            <w:pPr>
              <w:autoSpaceDE w:val="0"/>
              <w:autoSpaceDN w:val="0"/>
              <w:adjustRightInd w:val="0"/>
              <w:spacing w:before="0" w:beforeAutospacing="0" w:after="0" w:afterAutospacing="0"/>
              <w:rPr>
                <w:rFonts w:ascii="Tahoma" w:hAnsi="Tahoma" w:cs="Tahoma"/>
                <w:color w:val="000000"/>
                <w:sz w:val="18"/>
                <w:szCs w:val="18"/>
                <w:lang w:eastAsia="en-GB"/>
              </w:rPr>
            </w:pPr>
            <w:r w:rsidRPr="00741332">
              <w:rPr>
                <w:rFonts w:ascii="Tahoma" w:hAnsi="Tahoma" w:cs="Tahoma"/>
                <w:color w:val="000000"/>
                <w:sz w:val="18"/>
                <w:szCs w:val="18"/>
                <w:lang w:eastAsia="en-GB"/>
              </w:rPr>
              <w:t>• if the migrant is no longer sponsored by you, the point at which a compliance officer has examined and approved the</w:t>
            </w:r>
            <w:r w:rsidR="00845F6B">
              <w:rPr>
                <w:rFonts w:ascii="Tahoma" w:hAnsi="Tahoma" w:cs="Tahoma"/>
                <w:color w:val="000000"/>
                <w:sz w:val="18"/>
                <w:szCs w:val="18"/>
                <w:lang w:eastAsia="en-GB"/>
              </w:rPr>
              <w:t>se documents</w:t>
            </w:r>
          </w:p>
          <w:p w14:paraId="1DDEB689" w14:textId="77777777" w:rsidR="00F4325D" w:rsidRPr="00741332" w:rsidRDefault="00F4325D" w:rsidP="00A74C09">
            <w:pPr>
              <w:autoSpaceDE w:val="0"/>
              <w:autoSpaceDN w:val="0"/>
              <w:adjustRightInd w:val="0"/>
              <w:spacing w:before="0" w:beforeAutospacing="0" w:after="0" w:afterAutospacing="0"/>
              <w:rPr>
                <w:rFonts w:ascii="Tahoma" w:hAnsi="Tahoma" w:cs="Tahoma"/>
                <w:color w:val="000000"/>
                <w:sz w:val="18"/>
                <w:szCs w:val="18"/>
                <w:lang w:eastAsia="en-GB"/>
              </w:rPr>
            </w:pPr>
          </w:p>
          <w:p w14:paraId="040D690F" w14:textId="77777777" w:rsidR="00F4325D" w:rsidRPr="00845F6B" w:rsidRDefault="00F4325D" w:rsidP="00C72EEA">
            <w:pPr>
              <w:autoSpaceDE w:val="0"/>
              <w:autoSpaceDN w:val="0"/>
              <w:adjustRightInd w:val="0"/>
              <w:spacing w:before="0" w:beforeAutospacing="0" w:after="0" w:afterAutospacing="0"/>
              <w:rPr>
                <w:rFonts w:ascii="Tahoma" w:hAnsi="Tahoma" w:cs="Tahoma"/>
                <w:sz w:val="18"/>
                <w:szCs w:val="18"/>
              </w:rPr>
            </w:pPr>
          </w:p>
        </w:tc>
        <w:tc>
          <w:tcPr>
            <w:tcW w:w="3085" w:type="dxa"/>
          </w:tcPr>
          <w:p w14:paraId="11841C46" w14:textId="77777777" w:rsidR="00F4325D" w:rsidRDefault="00845F6B" w:rsidP="00B63942">
            <w:pPr>
              <w:numPr>
                <w:ilvl w:val="12"/>
                <w:numId w:val="0"/>
              </w:numPr>
              <w:spacing w:before="0" w:beforeAutospacing="0" w:after="0" w:afterAutospacing="0"/>
              <w:rPr>
                <w:rFonts w:ascii="Arial" w:hAnsi="Arial" w:cs="Arial"/>
              </w:rPr>
            </w:pPr>
            <w:r w:rsidRPr="0043779A">
              <w:rPr>
                <w:rFonts w:ascii="Tahoma" w:hAnsi="Tahoma" w:cs="Tahoma"/>
                <w:sz w:val="18"/>
                <w:szCs w:val="18"/>
              </w:rPr>
              <w:t>UK Visa &amp; Immigration requirements</w:t>
            </w:r>
          </w:p>
        </w:tc>
      </w:tr>
      <w:tr w:rsidR="00B63942" w:rsidRPr="004C0EB7" w14:paraId="687BDE47" w14:textId="77777777" w:rsidTr="004A2B48">
        <w:tc>
          <w:tcPr>
            <w:tcW w:w="3119" w:type="dxa"/>
          </w:tcPr>
          <w:p w14:paraId="12FC4C9E" w14:textId="77777777" w:rsidR="00B63942" w:rsidRDefault="001C1391" w:rsidP="00C72EEA">
            <w:pPr>
              <w:autoSpaceDE w:val="0"/>
              <w:autoSpaceDN w:val="0"/>
              <w:adjustRightInd w:val="0"/>
              <w:spacing w:before="0" w:beforeAutospacing="0" w:after="0" w:afterAutospacing="0"/>
              <w:rPr>
                <w:rFonts w:ascii="Tahoma" w:hAnsi="Tahoma" w:cs="Tahoma"/>
                <w:sz w:val="18"/>
                <w:szCs w:val="18"/>
              </w:rPr>
            </w:pPr>
            <w:r>
              <w:rPr>
                <w:rFonts w:ascii="Tahoma" w:hAnsi="Tahoma" w:cs="Tahoma"/>
                <w:sz w:val="18"/>
                <w:szCs w:val="18"/>
                <w:lang w:eastAsia="en-GB"/>
              </w:rPr>
              <w:t>C</w:t>
            </w:r>
            <w:r w:rsidRPr="001C1391">
              <w:rPr>
                <w:rFonts w:ascii="Tahoma" w:hAnsi="Tahoma" w:cs="Tahoma"/>
                <w:sz w:val="18"/>
                <w:szCs w:val="18"/>
                <w:lang w:eastAsia="en-GB"/>
              </w:rPr>
              <w:t>riminal records</w:t>
            </w:r>
            <w:r>
              <w:rPr>
                <w:rFonts w:ascii="Tahoma" w:hAnsi="Tahoma" w:cs="Tahoma"/>
                <w:sz w:val="18"/>
                <w:szCs w:val="18"/>
                <w:lang w:eastAsia="en-GB"/>
              </w:rPr>
              <w:t xml:space="preserve"> </w:t>
            </w:r>
            <w:r w:rsidRPr="001C1391">
              <w:rPr>
                <w:rFonts w:ascii="Tahoma" w:hAnsi="Tahoma" w:cs="Tahoma"/>
                <w:sz w:val="18"/>
                <w:szCs w:val="18"/>
                <w:lang w:eastAsia="en-GB"/>
              </w:rPr>
              <w:t xml:space="preserve">check </w:t>
            </w:r>
            <w:r w:rsidR="000F17D9">
              <w:rPr>
                <w:rFonts w:ascii="Tahoma" w:hAnsi="Tahoma" w:cs="Tahoma"/>
                <w:sz w:val="18"/>
                <w:szCs w:val="18"/>
                <w:lang w:eastAsia="en-GB"/>
              </w:rPr>
              <w:t>(</w:t>
            </w:r>
            <w:r w:rsidRPr="001C1391">
              <w:rPr>
                <w:rFonts w:ascii="Tahoma" w:hAnsi="Tahoma" w:cs="Tahoma"/>
                <w:sz w:val="18"/>
                <w:szCs w:val="18"/>
                <w:lang w:eastAsia="en-GB"/>
              </w:rPr>
              <w:t xml:space="preserve">processed through </w:t>
            </w:r>
            <w:r w:rsidR="00C72EEA">
              <w:rPr>
                <w:rFonts w:ascii="Tahoma" w:hAnsi="Tahoma" w:cs="Tahoma"/>
                <w:sz w:val="18"/>
                <w:szCs w:val="18"/>
              </w:rPr>
              <w:t>GBG)</w:t>
            </w:r>
          </w:p>
        </w:tc>
        <w:tc>
          <w:tcPr>
            <w:tcW w:w="3260" w:type="dxa"/>
          </w:tcPr>
          <w:p w14:paraId="741406FD" w14:textId="48A091AD" w:rsidR="00B376F3" w:rsidRPr="000F17D9" w:rsidRDefault="00552183">
            <w:pPr>
              <w:spacing w:before="0" w:beforeAutospacing="0" w:after="0" w:afterAutospacing="0"/>
              <w:rPr>
                <w:rFonts w:ascii="Tahoma" w:hAnsi="Tahoma" w:cs="Tahoma"/>
                <w:sz w:val="18"/>
                <w:szCs w:val="18"/>
              </w:rPr>
            </w:pPr>
            <w:r>
              <w:rPr>
                <w:rFonts w:ascii="Tahoma" w:hAnsi="Tahoma" w:cs="Tahoma"/>
                <w:sz w:val="18"/>
                <w:szCs w:val="18"/>
              </w:rPr>
              <w:t>On line confirmation of clearance</w:t>
            </w:r>
            <w:r w:rsidR="00DC2A81">
              <w:rPr>
                <w:rFonts w:ascii="Tahoma" w:hAnsi="Tahoma" w:cs="Tahoma"/>
                <w:sz w:val="18"/>
                <w:szCs w:val="18"/>
              </w:rPr>
              <w:t xml:space="preserve"> (not a certificate)</w:t>
            </w:r>
            <w:r>
              <w:rPr>
                <w:rFonts w:ascii="Tahoma" w:hAnsi="Tahoma" w:cs="Tahoma"/>
                <w:sz w:val="18"/>
                <w:szCs w:val="18"/>
              </w:rPr>
              <w:t xml:space="preserve">  </w:t>
            </w:r>
            <w:r w:rsidR="006E4D5B">
              <w:rPr>
                <w:rFonts w:ascii="Tahoma" w:hAnsi="Tahoma" w:cs="Tahoma"/>
                <w:sz w:val="18"/>
                <w:szCs w:val="18"/>
              </w:rPr>
              <w:t xml:space="preserve">retained as </w:t>
            </w:r>
            <w:r>
              <w:rPr>
                <w:rFonts w:ascii="Tahoma" w:hAnsi="Tahoma" w:cs="Tahoma"/>
                <w:sz w:val="18"/>
                <w:szCs w:val="18"/>
              </w:rPr>
              <w:t>part of the personal file</w:t>
            </w:r>
            <w:r w:rsidR="00B444BE">
              <w:rPr>
                <w:rFonts w:ascii="Tahoma" w:hAnsi="Tahoma" w:cs="Tahoma"/>
                <w:sz w:val="18"/>
                <w:szCs w:val="18"/>
              </w:rPr>
              <w:t xml:space="preserve"> - retained</w:t>
            </w:r>
            <w:r w:rsidR="00B444BE" w:rsidRPr="00B444BE">
              <w:rPr>
                <w:rFonts w:ascii="Tahoma" w:hAnsi="Tahoma" w:cs="Tahoma"/>
                <w:sz w:val="18"/>
                <w:szCs w:val="18"/>
              </w:rPr>
              <w:t xml:space="preserve"> for 6 years after employment ceases</w:t>
            </w:r>
          </w:p>
        </w:tc>
        <w:tc>
          <w:tcPr>
            <w:tcW w:w="3085" w:type="dxa"/>
          </w:tcPr>
          <w:p w14:paraId="3F5CFD97" w14:textId="77777777" w:rsidR="00B376F3" w:rsidRDefault="00B376F3" w:rsidP="00B376F3">
            <w:pPr>
              <w:autoSpaceDE w:val="0"/>
              <w:autoSpaceDN w:val="0"/>
              <w:adjustRightInd w:val="0"/>
              <w:spacing w:before="0" w:beforeAutospacing="0" w:after="0" w:afterAutospacing="0"/>
              <w:rPr>
                <w:rFonts w:ascii="Tahoma" w:hAnsi="Tahoma" w:cs="Tahoma"/>
                <w:sz w:val="18"/>
                <w:szCs w:val="18"/>
                <w:lang w:val="en"/>
              </w:rPr>
            </w:pPr>
            <w:r w:rsidRPr="00B376F3">
              <w:rPr>
                <w:rFonts w:ascii="Tahoma" w:hAnsi="Tahoma" w:cs="Tahoma"/>
                <w:sz w:val="18"/>
                <w:szCs w:val="18"/>
                <w:lang w:eastAsia="en-GB"/>
              </w:rPr>
              <w:t>Rehabilitation of Offenders Act 1974 (Exceptions) Order 1975 and those prescribed in the Police Act 1997 (Criminal Re</w:t>
            </w:r>
            <w:r>
              <w:rPr>
                <w:rFonts w:ascii="Tahoma" w:hAnsi="Tahoma" w:cs="Tahoma"/>
                <w:sz w:val="18"/>
                <w:szCs w:val="18"/>
                <w:lang w:eastAsia="en-GB"/>
              </w:rPr>
              <w:t xml:space="preserve">cords) regulations, including the </w:t>
            </w:r>
          </w:p>
          <w:p w14:paraId="6D795010" w14:textId="7821E2DB" w:rsidR="00B376F3" w:rsidRDefault="00B376F3" w:rsidP="00B376F3">
            <w:pPr>
              <w:numPr>
                <w:ilvl w:val="12"/>
                <w:numId w:val="0"/>
              </w:numPr>
              <w:spacing w:before="0" w:beforeAutospacing="0" w:after="0" w:afterAutospacing="0"/>
              <w:rPr>
                <w:rFonts w:ascii="Tahoma" w:hAnsi="Tahoma" w:cs="Tahoma"/>
                <w:sz w:val="18"/>
                <w:szCs w:val="18"/>
                <w:lang w:val="en"/>
              </w:rPr>
            </w:pPr>
            <w:r w:rsidRPr="00B376F3">
              <w:rPr>
                <w:rFonts w:ascii="Tahoma" w:hAnsi="Tahoma" w:cs="Tahoma"/>
                <w:sz w:val="18"/>
                <w:szCs w:val="18"/>
                <w:lang w:val="en"/>
              </w:rPr>
              <w:t>C</w:t>
            </w:r>
            <w:r>
              <w:rPr>
                <w:rFonts w:ascii="Tahoma" w:hAnsi="Tahoma" w:cs="Tahoma"/>
                <w:sz w:val="18"/>
                <w:szCs w:val="18"/>
                <w:lang w:val="en"/>
              </w:rPr>
              <w:t xml:space="preserve">ode of </w:t>
            </w:r>
            <w:r w:rsidRPr="00B376F3">
              <w:rPr>
                <w:rFonts w:ascii="Tahoma" w:hAnsi="Tahoma" w:cs="Tahoma"/>
                <w:sz w:val="18"/>
                <w:szCs w:val="18"/>
                <w:lang w:val="en"/>
              </w:rPr>
              <w:t>P</w:t>
            </w:r>
            <w:r w:rsidR="000F17D9" w:rsidRPr="00B376F3">
              <w:rPr>
                <w:rFonts w:ascii="Tahoma" w:hAnsi="Tahoma" w:cs="Tahoma"/>
                <w:sz w:val="18"/>
                <w:szCs w:val="18"/>
                <w:lang w:val="en"/>
              </w:rPr>
              <w:t xml:space="preserve">ractice </w:t>
            </w:r>
            <w:r w:rsidRPr="00B376F3">
              <w:rPr>
                <w:rFonts w:ascii="Tahoma" w:hAnsi="Tahoma" w:cs="Tahoma"/>
                <w:sz w:val="18"/>
                <w:szCs w:val="18"/>
                <w:lang w:val="en"/>
              </w:rPr>
              <w:t>in section 122(2)</w:t>
            </w:r>
          </w:p>
          <w:p w14:paraId="62015738" w14:textId="3E6A12E2" w:rsidR="00747B1D" w:rsidRPr="000F17D9" w:rsidRDefault="00747B1D">
            <w:pPr>
              <w:numPr>
                <w:ilvl w:val="12"/>
                <w:numId w:val="0"/>
              </w:numPr>
              <w:spacing w:before="0" w:beforeAutospacing="0" w:after="0" w:afterAutospacing="0"/>
              <w:rPr>
                <w:rFonts w:ascii="Tahoma" w:hAnsi="Tahoma" w:cs="Tahoma"/>
                <w:sz w:val="18"/>
                <w:szCs w:val="18"/>
              </w:rPr>
            </w:pPr>
            <w:r>
              <w:rPr>
                <w:rFonts w:ascii="Tahoma" w:hAnsi="Tahoma" w:cs="Tahoma"/>
                <w:sz w:val="18"/>
                <w:szCs w:val="18"/>
              </w:rPr>
              <w:t>Legitimate business need</w:t>
            </w:r>
          </w:p>
        </w:tc>
      </w:tr>
      <w:tr w:rsidR="009678D2" w:rsidRPr="004C0EB7" w14:paraId="7E9BC88A" w14:textId="77777777" w:rsidTr="004A2B48">
        <w:tc>
          <w:tcPr>
            <w:tcW w:w="3119" w:type="dxa"/>
          </w:tcPr>
          <w:p w14:paraId="730B28F3" w14:textId="77777777" w:rsidR="00C0073E" w:rsidRPr="00C0073E" w:rsidRDefault="009678D2" w:rsidP="00C0073E">
            <w:pPr>
              <w:spacing w:before="0" w:beforeAutospacing="0" w:after="0" w:afterAutospacing="0"/>
              <w:rPr>
                <w:rFonts w:ascii="Tahoma" w:hAnsi="Tahoma" w:cs="Tahoma"/>
                <w:sz w:val="18"/>
                <w:szCs w:val="18"/>
              </w:rPr>
            </w:pPr>
            <w:r w:rsidRPr="00C0073E">
              <w:rPr>
                <w:rFonts w:ascii="Tahoma" w:hAnsi="Tahoma" w:cs="Tahoma"/>
                <w:sz w:val="18"/>
                <w:szCs w:val="18"/>
              </w:rPr>
              <w:t>Records documenting legal advice requested by, and provided to the institution concerning:</w:t>
            </w:r>
          </w:p>
          <w:p w14:paraId="0E2EE658" w14:textId="77777777" w:rsidR="009678D2" w:rsidRDefault="00C0073E" w:rsidP="00C0073E">
            <w:pPr>
              <w:spacing w:before="0" w:beforeAutospacing="0" w:after="0" w:afterAutospacing="0"/>
              <w:rPr>
                <w:rFonts w:ascii="Tahoma" w:hAnsi="Tahoma" w:cs="Tahoma"/>
                <w:sz w:val="18"/>
                <w:szCs w:val="18"/>
              </w:rPr>
            </w:pPr>
            <w:r>
              <w:rPr>
                <w:rFonts w:ascii="Tahoma" w:hAnsi="Tahoma" w:cs="Tahoma"/>
                <w:sz w:val="18"/>
                <w:szCs w:val="18"/>
              </w:rPr>
              <w:t>p</w:t>
            </w:r>
            <w:r w:rsidR="009678D2" w:rsidRPr="00C0073E">
              <w:rPr>
                <w:rFonts w:ascii="Tahoma" w:hAnsi="Tahoma" w:cs="Tahoma"/>
                <w:sz w:val="18"/>
                <w:szCs w:val="18"/>
              </w:rPr>
              <w:t xml:space="preserve">roposals for and/or the interpretation of legislation </w:t>
            </w:r>
            <w:r>
              <w:rPr>
                <w:rFonts w:ascii="Tahoma" w:hAnsi="Tahoma" w:cs="Tahoma"/>
                <w:sz w:val="18"/>
                <w:szCs w:val="18"/>
              </w:rPr>
              <w:t>and advise in relation to employee relations/employment casework</w:t>
            </w:r>
          </w:p>
        </w:tc>
        <w:tc>
          <w:tcPr>
            <w:tcW w:w="3260" w:type="dxa"/>
          </w:tcPr>
          <w:p w14:paraId="38477F62" w14:textId="77777777" w:rsidR="009678D2" w:rsidRDefault="00C0073E" w:rsidP="004B342F">
            <w:pPr>
              <w:spacing w:before="0" w:beforeAutospacing="0" w:after="0" w:afterAutospacing="0"/>
              <w:rPr>
                <w:rFonts w:ascii="Tahoma" w:hAnsi="Tahoma" w:cs="Tahoma"/>
                <w:sz w:val="18"/>
                <w:szCs w:val="18"/>
              </w:rPr>
            </w:pPr>
            <w:r>
              <w:rPr>
                <w:rFonts w:ascii="Tahoma" w:hAnsi="Tahoma" w:cs="Tahoma"/>
                <w:sz w:val="18"/>
                <w:szCs w:val="18"/>
              </w:rPr>
              <w:t>6 years after employment ceases</w:t>
            </w:r>
          </w:p>
        </w:tc>
        <w:tc>
          <w:tcPr>
            <w:tcW w:w="3085" w:type="dxa"/>
          </w:tcPr>
          <w:p w14:paraId="29EE9C08" w14:textId="77777777" w:rsidR="00BF14B8" w:rsidRPr="00BF14B8" w:rsidRDefault="00BF14B8" w:rsidP="004B342F">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41E4B90C" w14:textId="77777777" w:rsidR="009678D2" w:rsidRDefault="00C0073E" w:rsidP="004B342F">
            <w:pPr>
              <w:spacing w:before="0" w:beforeAutospacing="0" w:after="0" w:afterAutospacing="0"/>
              <w:rPr>
                <w:rFonts w:ascii="Tahoma" w:hAnsi="Tahoma" w:cs="Tahoma"/>
                <w:sz w:val="18"/>
                <w:szCs w:val="18"/>
              </w:rPr>
            </w:pPr>
            <w:r>
              <w:rPr>
                <w:rFonts w:ascii="Tahoma" w:hAnsi="Tahoma" w:cs="Tahoma"/>
                <w:sz w:val="18"/>
                <w:szCs w:val="18"/>
              </w:rPr>
              <w:t>Limitation Act 1980</w:t>
            </w:r>
          </w:p>
        </w:tc>
      </w:tr>
      <w:tr w:rsidR="00BF14B8" w:rsidRPr="004C0EB7" w14:paraId="0018B116" w14:textId="77777777" w:rsidTr="004A2B48">
        <w:tc>
          <w:tcPr>
            <w:tcW w:w="3119" w:type="dxa"/>
          </w:tcPr>
          <w:p w14:paraId="39694567" w14:textId="77777777" w:rsidR="00BF14B8" w:rsidRPr="00C0073E" w:rsidRDefault="00BF14B8">
            <w:pPr>
              <w:spacing w:before="0" w:beforeAutospacing="0" w:after="0" w:afterAutospacing="0"/>
              <w:rPr>
                <w:rFonts w:ascii="Tahoma" w:hAnsi="Tahoma" w:cs="Tahoma"/>
                <w:sz w:val="18"/>
                <w:szCs w:val="18"/>
              </w:rPr>
            </w:pPr>
            <w:r>
              <w:rPr>
                <w:rFonts w:ascii="Tahoma" w:hAnsi="Tahoma" w:cs="Tahoma"/>
                <w:sz w:val="18"/>
                <w:szCs w:val="18"/>
              </w:rPr>
              <w:t>Settlement Agreements (including Cot 3)</w:t>
            </w:r>
          </w:p>
        </w:tc>
        <w:tc>
          <w:tcPr>
            <w:tcW w:w="3260" w:type="dxa"/>
          </w:tcPr>
          <w:p w14:paraId="16985038" w14:textId="163A69E7" w:rsidR="00DA622A" w:rsidRDefault="00BF14B8">
            <w:pPr>
              <w:spacing w:before="0" w:beforeAutospacing="0" w:after="0" w:afterAutospacing="0"/>
              <w:rPr>
                <w:rFonts w:ascii="Tahoma" w:hAnsi="Tahoma" w:cs="Tahoma"/>
                <w:sz w:val="18"/>
                <w:szCs w:val="18"/>
              </w:rPr>
            </w:pPr>
            <w:r>
              <w:rPr>
                <w:rFonts w:ascii="Tahoma" w:hAnsi="Tahoma" w:cs="Tahoma"/>
                <w:sz w:val="18"/>
                <w:szCs w:val="18"/>
              </w:rPr>
              <w:t>20 years</w:t>
            </w:r>
            <w:r w:rsidR="00290DD8">
              <w:rPr>
                <w:rFonts w:ascii="Tahoma" w:hAnsi="Tahoma" w:cs="Tahoma"/>
                <w:sz w:val="18"/>
                <w:szCs w:val="18"/>
              </w:rPr>
              <w:t xml:space="preserve"> from date of agreement</w:t>
            </w:r>
          </w:p>
        </w:tc>
        <w:tc>
          <w:tcPr>
            <w:tcW w:w="3085" w:type="dxa"/>
          </w:tcPr>
          <w:p w14:paraId="6C4A38FA" w14:textId="77777777" w:rsidR="00BF14B8" w:rsidRDefault="00BF14B8" w:rsidP="00BF14B8">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7678B758" w14:textId="77777777" w:rsidR="004A51B9" w:rsidRPr="00BF14B8" w:rsidRDefault="004A51B9" w:rsidP="00BF14B8">
            <w:pPr>
              <w:spacing w:before="0" w:beforeAutospacing="0" w:after="0" w:afterAutospacing="0"/>
              <w:rPr>
                <w:rFonts w:ascii="Tahoma" w:hAnsi="Tahoma" w:cs="Tahoma"/>
                <w:sz w:val="18"/>
                <w:szCs w:val="18"/>
              </w:rPr>
            </w:pPr>
            <w:r>
              <w:rPr>
                <w:rFonts w:ascii="Tahoma" w:hAnsi="Tahoma" w:cs="Tahoma"/>
                <w:sz w:val="18"/>
                <w:szCs w:val="18"/>
              </w:rPr>
              <w:t>Potential litigation governed by</w:t>
            </w:r>
          </w:p>
          <w:p w14:paraId="101E93CC" w14:textId="77777777" w:rsidR="00BF14B8" w:rsidRPr="00BF14B8" w:rsidRDefault="00BF14B8" w:rsidP="00BF14B8">
            <w:pPr>
              <w:spacing w:before="0" w:beforeAutospacing="0" w:after="0" w:afterAutospacing="0"/>
              <w:rPr>
                <w:rFonts w:ascii="Tahoma" w:hAnsi="Tahoma" w:cs="Tahoma"/>
                <w:sz w:val="18"/>
                <w:szCs w:val="18"/>
              </w:rPr>
            </w:pPr>
            <w:r>
              <w:rPr>
                <w:rFonts w:ascii="Tahoma" w:hAnsi="Tahoma" w:cs="Tahoma"/>
                <w:sz w:val="18"/>
                <w:szCs w:val="18"/>
              </w:rPr>
              <w:t>Limitation Act 1980</w:t>
            </w:r>
          </w:p>
        </w:tc>
      </w:tr>
      <w:tr w:rsidR="007F68EC" w:rsidRPr="004C0EB7" w14:paraId="54ECDA5C" w14:textId="77777777" w:rsidTr="004A2B48">
        <w:tc>
          <w:tcPr>
            <w:tcW w:w="3119" w:type="dxa"/>
          </w:tcPr>
          <w:p w14:paraId="4E4E4067" w14:textId="77777777" w:rsidR="007F68EC" w:rsidRDefault="007F68EC" w:rsidP="004B342F">
            <w:pPr>
              <w:spacing w:before="0" w:beforeAutospacing="0" w:after="0" w:afterAutospacing="0"/>
              <w:rPr>
                <w:rFonts w:ascii="Tahoma" w:hAnsi="Tahoma" w:cs="Tahoma"/>
                <w:sz w:val="18"/>
                <w:szCs w:val="18"/>
              </w:rPr>
            </w:pPr>
            <w:r>
              <w:rPr>
                <w:rFonts w:ascii="Tahoma" w:hAnsi="Tahoma" w:cs="Tahoma"/>
                <w:sz w:val="18"/>
                <w:szCs w:val="18"/>
              </w:rPr>
              <w:t>Redundancy details (including calculations o</w:t>
            </w:r>
            <w:r w:rsidR="005346A2">
              <w:rPr>
                <w:rFonts w:ascii="Tahoma" w:hAnsi="Tahoma" w:cs="Tahoma"/>
                <w:sz w:val="18"/>
                <w:szCs w:val="18"/>
              </w:rPr>
              <w:t xml:space="preserve">f </w:t>
            </w:r>
            <w:r>
              <w:rPr>
                <w:rFonts w:ascii="Tahoma" w:hAnsi="Tahoma" w:cs="Tahoma"/>
                <w:sz w:val="18"/>
                <w:szCs w:val="18"/>
              </w:rPr>
              <w:t>payments and notification to the Secretary of State</w:t>
            </w:r>
          </w:p>
        </w:tc>
        <w:tc>
          <w:tcPr>
            <w:tcW w:w="3260" w:type="dxa"/>
          </w:tcPr>
          <w:p w14:paraId="2B099E17" w14:textId="77777777" w:rsidR="007F68EC" w:rsidRDefault="007F68EC" w:rsidP="004B342F">
            <w:pPr>
              <w:spacing w:before="0" w:beforeAutospacing="0" w:after="0" w:afterAutospacing="0"/>
              <w:rPr>
                <w:rFonts w:ascii="Tahoma" w:hAnsi="Tahoma" w:cs="Tahoma"/>
                <w:sz w:val="18"/>
                <w:szCs w:val="18"/>
              </w:rPr>
            </w:pPr>
            <w:r>
              <w:rPr>
                <w:rFonts w:ascii="Tahoma" w:hAnsi="Tahoma" w:cs="Tahoma"/>
                <w:sz w:val="18"/>
                <w:szCs w:val="18"/>
              </w:rPr>
              <w:t>6 years after employment ceases</w:t>
            </w:r>
          </w:p>
        </w:tc>
        <w:tc>
          <w:tcPr>
            <w:tcW w:w="3085" w:type="dxa"/>
          </w:tcPr>
          <w:p w14:paraId="2B02A456" w14:textId="77777777" w:rsidR="00BF14B8" w:rsidRPr="00BF14B8" w:rsidRDefault="00BF14B8" w:rsidP="00BF14B8">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1F6731C3" w14:textId="77777777" w:rsidR="007F68EC" w:rsidRDefault="005346A2" w:rsidP="004B342F">
            <w:pPr>
              <w:spacing w:before="0" w:beforeAutospacing="0" w:after="0" w:afterAutospacing="0"/>
              <w:rPr>
                <w:rFonts w:ascii="Tahoma" w:hAnsi="Tahoma" w:cs="Tahoma"/>
                <w:sz w:val="18"/>
                <w:szCs w:val="18"/>
              </w:rPr>
            </w:pPr>
            <w:r>
              <w:rPr>
                <w:rFonts w:ascii="Tahoma" w:hAnsi="Tahoma" w:cs="Tahoma"/>
                <w:sz w:val="18"/>
                <w:szCs w:val="18"/>
              </w:rPr>
              <w:t>Potential litigation governed by Limitation Act 1980</w:t>
            </w:r>
          </w:p>
        </w:tc>
      </w:tr>
      <w:tr w:rsidR="005346A2" w:rsidRPr="004C0EB7" w14:paraId="12D242BD" w14:textId="77777777" w:rsidTr="004A2B48">
        <w:tc>
          <w:tcPr>
            <w:tcW w:w="3119" w:type="dxa"/>
          </w:tcPr>
          <w:p w14:paraId="1D81D111" w14:textId="77777777" w:rsidR="00B63942" w:rsidRDefault="005346A2" w:rsidP="005346A2">
            <w:pPr>
              <w:spacing w:before="0" w:beforeAutospacing="0" w:after="0" w:afterAutospacing="0"/>
              <w:rPr>
                <w:rFonts w:ascii="Tahoma" w:hAnsi="Tahoma" w:cs="Tahoma"/>
                <w:sz w:val="18"/>
                <w:szCs w:val="18"/>
              </w:rPr>
            </w:pPr>
            <w:r>
              <w:rPr>
                <w:rFonts w:ascii="Tahoma" w:hAnsi="Tahoma" w:cs="Tahoma"/>
                <w:sz w:val="18"/>
                <w:szCs w:val="18"/>
              </w:rPr>
              <w:t>Senior executives’ records (that is, those on a senior management team or their equivalents)</w:t>
            </w:r>
          </w:p>
        </w:tc>
        <w:tc>
          <w:tcPr>
            <w:tcW w:w="3260" w:type="dxa"/>
          </w:tcPr>
          <w:p w14:paraId="183E4442" w14:textId="77777777" w:rsidR="005346A2" w:rsidRDefault="005346A2" w:rsidP="005346A2">
            <w:pPr>
              <w:spacing w:before="0" w:beforeAutospacing="0" w:after="0" w:afterAutospacing="0"/>
              <w:rPr>
                <w:rFonts w:ascii="Tahoma" w:hAnsi="Tahoma" w:cs="Tahoma"/>
                <w:sz w:val="18"/>
                <w:szCs w:val="18"/>
              </w:rPr>
            </w:pPr>
            <w:r>
              <w:rPr>
                <w:rFonts w:ascii="Tahoma" w:hAnsi="Tahoma" w:cs="Tahoma"/>
                <w:sz w:val="18"/>
                <w:szCs w:val="18"/>
              </w:rPr>
              <w:t>Permanently for historical purposes</w:t>
            </w:r>
          </w:p>
        </w:tc>
        <w:tc>
          <w:tcPr>
            <w:tcW w:w="3085" w:type="dxa"/>
          </w:tcPr>
          <w:p w14:paraId="27CD4B9B" w14:textId="77777777" w:rsidR="00BF14B8" w:rsidRPr="00BF14B8" w:rsidRDefault="00BF14B8" w:rsidP="00BF14B8">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09DA328F" w14:textId="77777777" w:rsidR="005346A2" w:rsidRDefault="00BF14B8" w:rsidP="005346A2">
            <w:pPr>
              <w:spacing w:before="0" w:beforeAutospacing="0" w:after="0" w:afterAutospacing="0"/>
              <w:rPr>
                <w:rFonts w:ascii="Tahoma" w:hAnsi="Tahoma" w:cs="Tahoma"/>
                <w:sz w:val="18"/>
                <w:szCs w:val="18"/>
              </w:rPr>
            </w:pPr>
            <w:r>
              <w:rPr>
                <w:rFonts w:ascii="Tahoma" w:hAnsi="Tahoma" w:cs="Tahoma"/>
                <w:sz w:val="18"/>
                <w:szCs w:val="18"/>
              </w:rPr>
              <w:t>C</w:t>
            </w:r>
            <w:r w:rsidR="005918CB">
              <w:rPr>
                <w:rFonts w:ascii="Tahoma" w:hAnsi="Tahoma" w:cs="Tahoma"/>
                <w:sz w:val="18"/>
                <w:szCs w:val="18"/>
              </w:rPr>
              <w:t>IPD recommendation</w:t>
            </w:r>
          </w:p>
        </w:tc>
      </w:tr>
      <w:tr w:rsidR="00B63942" w:rsidRPr="004C0EB7" w14:paraId="25DEE420" w14:textId="77777777" w:rsidTr="004A2B48">
        <w:tc>
          <w:tcPr>
            <w:tcW w:w="3119" w:type="dxa"/>
          </w:tcPr>
          <w:p w14:paraId="2756F546" w14:textId="77777777" w:rsidR="00B63942" w:rsidRDefault="00B63942" w:rsidP="005346A2">
            <w:pPr>
              <w:spacing w:before="0" w:beforeAutospacing="0" w:after="0" w:afterAutospacing="0"/>
              <w:rPr>
                <w:rFonts w:ascii="Tahoma" w:hAnsi="Tahoma" w:cs="Tahoma"/>
                <w:sz w:val="18"/>
                <w:szCs w:val="18"/>
              </w:rPr>
            </w:pPr>
            <w:r>
              <w:rPr>
                <w:rFonts w:ascii="Tahoma" w:hAnsi="Tahoma" w:cs="Tahoma"/>
                <w:sz w:val="18"/>
                <w:szCs w:val="18"/>
              </w:rPr>
              <w:t xml:space="preserve">Salary and grading registers </w:t>
            </w:r>
            <w:r w:rsidR="0058095F">
              <w:rPr>
                <w:rFonts w:ascii="Tahoma" w:hAnsi="Tahoma" w:cs="Tahoma"/>
                <w:sz w:val="18"/>
                <w:szCs w:val="18"/>
              </w:rPr>
              <w:t>containing identifiable personal information</w:t>
            </w:r>
          </w:p>
        </w:tc>
        <w:tc>
          <w:tcPr>
            <w:tcW w:w="3260" w:type="dxa"/>
          </w:tcPr>
          <w:p w14:paraId="4E0C4323" w14:textId="77777777" w:rsidR="00B63942" w:rsidRDefault="00B63942" w:rsidP="005346A2">
            <w:pPr>
              <w:spacing w:before="0" w:beforeAutospacing="0" w:after="0" w:afterAutospacing="0"/>
              <w:rPr>
                <w:rFonts w:ascii="Tahoma" w:hAnsi="Tahoma" w:cs="Tahoma"/>
                <w:sz w:val="18"/>
                <w:szCs w:val="18"/>
              </w:rPr>
            </w:pPr>
            <w:r>
              <w:rPr>
                <w:rFonts w:ascii="Tahoma" w:hAnsi="Tahoma" w:cs="Tahoma"/>
                <w:sz w:val="18"/>
                <w:szCs w:val="18"/>
              </w:rPr>
              <w:t>6 years</w:t>
            </w:r>
            <w:r w:rsidR="00391B3E">
              <w:rPr>
                <w:rFonts w:ascii="Tahoma" w:hAnsi="Tahoma" w:cs="Tahoma"/>
                <w:sz w:val="18"/>
                <w:szCs w:val="18"/>
              </w:rPr>
              <w:t xml:space="preserve"> after employment ceases</w:t>
            </w:r>
          </w:p>
        </w:tc>
        <w:tc>
          <w:tcPr>
            <w:tcW w:w="3085" w:type="dxa"/>
          </w:tcPr>
          <w:p w14:paraId="47788535" w14:textId="77777777" w:rsidR="00BF14B8" w:rsidRPr="00BF14B8" w:rsidRDefault="00BF14B8" w:rsidP="00BF14B8">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759B26E1" w14:textId="77777777" w:rsidR="00B63942" w:rsidRDefault="00B63942" w:rsidP="005346A2">
            <w:pPr>
              <w:spacing w:before="0" w:beforeAutospacing="0" w:after="0" w:afterAutospacing="0"/>
              <w:rPr>
                <w:rFonts w:ascii="Tahoma" w:hAnsi="Tahoma" w:cs="Tahoma"/>
                <w:sz w:val="18"/>
                <w:szCs w:val="18"/>
              </w:rPr>
            </w:pPr>
            <w:r>
              <w:rPr>
                <w:rFonts w:ascii="Tahoma" w:hAnsi="Tahoma" w:cs="Tahoma"/>
                <w:sz w:val="18"/>
                <w:szCs w:val="18"/>
              </w:rPr>
              <w:t>Taxes Management Act</w:t>
            </w:r>
          </w:p>
          <w:p w14:paraId="5C2F83C4"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Limitation Act 1980</w:t>
            </w:r>
          </w:p>
        </w:tc>
      </w:tr>
      <w:tr w:rsidR="00BF14B8" w:rsidRPr="004C0EB7" w14:paraId="793BF7DF" w14:textId="77777777" w:rsidTr="004A2B48">
        <w:tc>
          <w:tcPr>
            <w:tcW w:w="3119" w:type="dxa"/>
          </w:tcPr>
          <w:p w14:paraId="72E26501"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ER casework registers containing identifiable personal information</w:t>
            </w:r>
          </w:p>
        </w:tc>
        <w:tc>
          <w:tcPr>
            <w:tcW w:w="3260" w:type="dxa"/>
          </w:tcPr>
          <w:p w14:paraId="7249DF35" w14:textId="77777777" w:rsidR="00BF14B8" w:rsidRDefault="00BF14B8" w:rsidP="00196806">
            <w:pPr>
              <w:spacing w:before="0" w:beforeAutospacing="0" w:after="0" w:afterAutospacing="0"/>
              <w:rPr>
                <w:rFonts w:ascii="Tahoma" w:hAnsi="Tahoma" w:cs="Tahoma"/>
                <w:sz w:val="18"/>
                <w:szCs w:val="18"/>
              </w:rPr>
            </w:pPr>
            <w:r>
              <w:rPr>
                <w:rFonts w:ascii="Tahoma" w:hAnsi="Tahoma" w:cs="Tahoma"/>
                <w:sz w:val="18"/>
                <w:szCs w:val="18"/>
              </w:rPr>
              <w:t>6 years</w:t>
            </w:r>
            <w:r w:rsidR="00391B3E">
              <w:rPr>
                <w:rFonts w:ascii="Tahoma" w:hAnsi="Tahoma" w:cs="Tahoma"/>
                <w:sz w:val="18"/>
                <w:szCs w:val="18"/>
              </w:rPr>
              <w:t xml:space="preserve"> after employment ceases</w:t>
            </w:r>
          </w:p>
        </w:tc>
        <w:tc>
          <w:tcPr>
            <w:tcW w:w="3085" w:type="dxa"/>
          </w:tcPr>
          <w:p w14:paraId="1704DA3C" w14:textId="77777777" w:rsidR="00BF14B8" w:rsidRPr="00BF14B8" w:rsidRDefault="00BF14B8" w:rsidP="00196806">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3034EB84" w14:textId="77777777" w:rsidR="00BF14B8" w:rsidRDefault="00BF14B8" w:rsidP="00196806">
            <w:pPr>
              <w:spacing w:before="0" w:beforeAutospacing="0" w:after="0" w:afterAutospacing="0"/>
              <w:rPr>
                <w:rFonts w:ascii="Tahoma" w:hAnsi="Tahoma" w:cs="Tahoma"/>
                <w:sz w:val="18"/>
                <w:szCs w:val="18"/>
              </w:rPr>
            </w:pPr>
            <w:r>
              <w:rPr>
                <w:rFonts w:ascii="Tahoma" w:hAnsi="Tahoma" w:cs="Tahoma"/>
                <w:sz w:val="18"/>
                <w:szCs w:val="18"/>
              </w:rPr>
              <w:t>Limitation Act 1980</w:t>
            </w:r>
          </w:p>
        </w:tc>
      </w:tr>
      <w:tr w:rsidR="00BF14B8" w:rsidRPr="004C0EB7" w14:paraId="1F04EE69" w14:textId="77777777" w:rsidTr="004A2B48">
        <w:tc>
          <w:tcPr>
            <w:tcW w:w="3119" w:type="dxa"/>
          </w:tcPr>
          <w:p w14:paraId="0CA12CD0"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 xml:space="preserve">Trade Union agreements </w:t>
            </w:r>
          </w:p>
        </w:tc>
        <w:tc>
          <w:tcPr>
            <w:tcW w:w="3260" w:type="dxa"/>
          </w:tcPr>
          <w:p w14:paraId="1E40D259"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10 years after ceasing to be effective</w:t>
            </w:r>
          </w:p>
        </w:tc>
        <w:tc>
          <w:tcPr>
            <w:tcW w:w="3085" w:type="dxa"/>
          </w:tcPr>
          <w:p w14:paraId="37D26F4F"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 xml:space="preserve">CIPD recommendation </w:t>
            </w:r>
          </w:p>
        </w:tc>
      </w:tr>
      <w:tr w:rsidR="00BF14B8" w:rsidRPr="004C0EB7" w14:paraId="50EB7A4E" w14:textId="77777777" w:rsidTr="004A2B48">
        <w:tc>
          <w:tcPr>
            <w:tcW w:w="3119" w:type="dxa"/>
          </w:tcPr>
          <w:p w14:paraId="1B3AFB47"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JNCC and trade union related business</w:t>
            </w:r>
          </w:p>
        </w:tc>
        <w:tc>
          <w:tcPr>
            <w:tcW w:w="3260" w:type="dxa"/>
          </w:tcPr>
          <w:p w14:paraId="40C6910F" w14:textId="77777777" w:rsidR="00BF14B8" w:rsidRDefault="00BF14B8" w:rsidP="005918CB">
            <w:pPr>
              <w:spacing w:before="0" w:beforeAutospacing="0" w:after="0" w:afterAutospacing="0"/>
              <w:rPr>
                <w:rFonts w:ascii="Tahoma" w:hAnsi="Tahoma" w:cs="Tahoma"/>
                <w:sz w:val="18"/>
                <w:szCs w:val="18"/>
              </w:rPr>
            </w:pPr>
            <w:r>
              <w:rPr>
                <w:rFonts w:ascii="Tahoma" w:hAnsi="Tahoma" w:cs="Tahoma"/>
                <w:sz w:val="18"/>
                <w:szCs w:val="18"/>
              </w:rPr>
              <w:t xml:space="preserve">Permanently </w:t>
            </w:r>
          </w:p>
        </w:tc>
        <w:tc>
          <w:tcPr>
            <w:tcW w:w="3085" w:type="dxa"/>
          </w:tcPr>
          <w:p w14:paraId="1CB7C41E" w14:textId="77777777"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CIPD recommendation (with respect to works Council business)</w:t>
            </w:r>
          </w:p>
        </w:tc>
      </w:tr>
      <w:tr w:rsidR="00BF14B8" w:rsidRPr="004C0EB7" w14:paraId="6EC5295E" w14:textId="77777777" w:rsidTr="004A2B48">
        <w:tc>
          <w:tcPr>
            <w:tcW w:w="3119" w:type="dxa"/>
          </w:tcPr>
          <w:p w14:paraId="74BFE025" w14:textId="77777777" w:rsidR="00BF14B8" w:rsidRPr="00C0073E" w:rsidRDefault="00BF14B8" w:rsidP="00C0073E">
            <w:pPr>
              <w:spacing w:before="0" w:beforeAutospacing="0" w:after="0" w:afterAutospacing="0"/>
              <w:rPr>
                <w:rFonts w:ascii="Tahoma" w:hAnsi="Tahoma" w:cs="Tahoma"/>
                <w:sz w:val="18"/>
                <w:szCs w:val="18"/>
              </w:rPr>
            </w:pPr>
            <w:r>
              <w:rPr>
                <w:rFonts w:ascii="Tahoma" w:hAnsi="Tahoma" w:cs="Tahoma"/>
                <w:sz w:val="18"/>
                <w:szCs w:val="18"/>
              </w:rPr>
              <w:t xml:space="preserve">Employment and equality </w:t>
            </w:r>
            <w:r w:rsidRPr="00C0073E">
              <w:rPr>
                <w:rFonts w:ascii="Tahoma" w:hAnsi="Tahoma" w:cs="Tahoma"/>
                <w:sz w:val="18"/>
                <w:szCs w:val="18"/>
              </w:rPr>
              <w:t>monitoring data</w:t>
            </w:r>
            <w:r>
              <w:rPr>
                <w:rFonts w:ascii="Tahoma" w:hAnsi="Tahoma" w:cs="Tahoma"/>
                <w:sz w:val="18"/>
                <w:szCs w:val="18"/>
              </w:rPr>
              <w:t xml:space="preserve"> relating to employee/s </w:t>
            </w:r>
          </w:p>
        </w:tc>
        <w:tc>
          <w:tcPr>
            <w:tcW w:w="3260" w:type="dxa"/>
          </w:tcPr>
          <w:p w14:paraId="0006D52B" w14:textId="53017AE1" w:rsidR="00BF14B8" w:rsidRDefault="00BF14B8" w:rsidP="005346A2">
            <w:pPr>
              <w:spacing w:before="0" w:beforeAutospacing="0" w:after="0" w:afterAutospacing="0"/>
              <w:rPr>
                <w:rFonts w:ascii="Tahoma" w:hAnsi="Tahoma" w:cs="Tahoma"/>
                <w:sz w:val="18"/>
                <w:szCs w:val="18"/>
              </w:rPr>
            </w:pPr>
            <w:r>
              <w:rPr>
                <w:rFonts w:ascii="Tahoma" w:hAnsi="Tahoma" w:cs="Tahoma"/>
                <w:sz w:val="18"/>
                <w:szCs w:val="18"/>
              </w:rPr>
              <w:t>6 years</w:t>
            </w:r>
            <w:r w:rsidR="00511F40">
              <w:rPr>
                <w:rFonts w:ascii="Tahoma" w:hAnsi="Tahoma" w:cs="Tahoma"/>
                <w:sz w:val="18"/>
                <w:szCs w:val="18"/>
              </w:rPr>
              <w:t xml:space="preserve"> after employment ceases</w:t>
            </w:r>
          </w:p>
        </w:tc>
        <w:tc>
          <w:tcPr>
            <w:tcW w:w="3085" w:type="dxa"/>
          </w:tcPr>
          <w:p w14:paraId="212C917D" w14:textId="77777777" w:rsidR="00BF14B8" w:rsidRPr="00BF14B8" w:rsidRDefault="00BF14B8" w:rsidP="00BF14B8">
            <w:pPr>
              <w:spacing w:before="0" w:beforeAutospacing="0" w:after="0" w:afterAutospacing="0"/>
              <w:rPr>
                <w:rFonts w:ascii="Tahoma" w:hAnsi="Tahoma" w:cs="Tahoma"/>
                <w:sz w:val="18"/>
                <w:szCs w:val="18"/>
              </w:rPr>
            </w:pPr>
            <w:r w:rsidRPr="00BF14B8">
              <w:rPr>
                <w:rFonts w:ascii="Tahoma" w:hAnsi="Tahoma" w:cs="Tahoma"/>
                <w:sz w:val="18"/>
                <w:szCs w:val="18"/>
              </w:rPr>
              <w:t xml:space="preserve">Legitimate business need </w:t>
            </w:r>
          </w:p>
          <w:p w14:paraId="45D62B19" w14:textId="77777777" w:rsidR="00BF14B8" w:rsidRDefault="00BF14B8" w:rsidP="00A6354D">
            <w:pPr>
              <w:spacing w:before="0" w:beforeAutospacing="0" w:after="0" w:afterAutospacing="0"/>
              <w:rPr>
                <w:rFonts w:ascii="Tahoma" w:hAnsi="Tahoma" w:cs="Tahoma"/>
                <w:sz w:val="18"/>
                <w:szCs w:val="18"/>
              </w:rPr>
            </w:pPr>
            <w:r>
              <w:rPr>
                <w:rFonts w:ascii="Tahoma" w:hAnsi="Tahoma" w:cs="Tahoma"/>
                <w:sz w:val="18"/>
                <w:szCs w:val="18"/>
              </w:rPr>
              <w:t>Employment/ER related legislation and activities</w:t>
            </w:r>
          </w:p>
          <w:p w14:paraId="44403885" w14:textId="77777777" w:rsidR="00BF14B8" w:rsidRDefault="00BF14B8" w:rsidP="00A6354D">
            <w:pPr>
              <w:spacing w:before="0" w:beforeAutospacing="0" w:after="0" w:afterAutospacing="0"/>
              <w:rPr>
                <w:rFonts w:ascii="Tahoma" w:hAnsi="Tahoma" w:cs="Tahoma"/>
                <w:sz w:val="18"/>
                <w:szCs w:val="18"/>
              </w:rPr>
            </w:pPr>
            <w:r>
              <w:rPr>
                <w:rFonts w:ascii="Tahoma" w:hAnsi="Tahoma" w:cs="Tahoma"/>
                <w:sz w:val="18"/>
                <w:szCs w:val="18"/>
              </w:rPr>
              <w:t>Equality Act</w:t>
            </w:r>
          </w:p>
        </w:tc>
      </w:tr>
      <w:tr w:rsidR="00BF14B8" w:rsidRPr="004C0EB7" w14:paraId="55C18BA1" w14:textId="77777777" w:rsidTr="004A2B48">
        <w:tc>
          <w:tcPr>
            <w:tcW w:w="3119" w:type="dxa"/>
          </w:tcPr>
          <w:p w14:paraId="1CD1004C" w14:textId="77777777" w:rsidR="00BF14B8" w:rsidRPr="004A2B48" w:rsidRDefault="00BF14B8" w:rsidP="00E703A1">
            <w:pPr>
              <w:spacing w:before="0" w:beforeAutospacing="0" w:after="0" w:afterAutospacing="0"/>
              <w:rPr>
                <w:rFonts w:ascii="Tahoma" w:hAnsi="Tahoma" w:cs="Tahoma"/>
                <w:sz w:val="18"/>
                <w:szCs w:val="18"/>
              </w:rPr>
            </w:pPr>
            <w:r w:rsidRPr="004A2B48">
              <w:rPr>
                <w:rFonts w:ascii="Tahoma" w:hAnsi="Tahoma" w:cs="Tahoma"/>
                <w:sz w:val="18"/>
                <w:szCs w:val="18"/>
              </w:rPr>
              <w:t xml:space="preserve">Accident books, accident records/reports </w:t>
            </w:r>
          </w:p>
        </w:tc>
        <w:tc>
          <w:tcPr>
            <w:tcW w:w="3260" w:type="dxa"/>
          </w:tcPr>
          <w:p w14:paraId="190534E9"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Statutory retention period: 3 years from the date of the last entry ( or if accident involves a child- until the age of 21)</w:t>
            </w:r>
          </w:p>
        </w:tc>
        <w:tc>
          <w:tcPr>
            <w:tcW w:w="3085" w:type="dxa"/>
          </w:tcPr>
          <w:p w14:paraId="77CB8530"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Statutory authority: the Reporting of Injuries, Disease and Dangerous Occurrences Regulations 1995 (RIDDOR)(SI 1995/3163) as amended, and the Limitations Act 1980. See special rules governing hazardous substances.</w:t>
            </w:r>
          </w:p>
        </w:tc>
      </w:tr>
      <w:tr w:rsidR="00BF14B8" w:rsidRPr="004C0EB7" w14:paraId="2416F6D0" w14:textId="77777777" w:rsidTr="004A2B48">
        <w:tc>
          <w:tcPr>
            <w:tcW w:w="3119" w:type="dxa"/>
          </w:tcPr>
          <w:p w14:paraId="7D168FCD" w14:textId="77777777" w:rsidR="00BF14B8" w:rsidRPr="004A2B48" w:rsidRDefault="00BF14B8" w:rsidP="00DC2A81">
            <w:pPr>
              <w:spacing w:before="0" w:beforeAutospacing="0" w:after="0" w:afterAutospacing="0"/>
              <w:rPr>
                <w:rFonts w:ascii="Tahoma" w:hAnsi="Tahoma" w:cs="Tahoma"/>
                <w:sz w:val="18"/>
                <w:szCs w:val="18"/>
              </w:rPr>
            </w:pPr>
            <w:r>
              <w:rPr>
                <w:rFonts w:ascii="Tahoma" w:hAnsi="Tahoma" w:cs="Tahoma"/>
                <w:sz w:val="18"/>
                <w:szCs w:val="18"/>
              </w:rPr>
              <w:t xml:space="preserve">Medical Records </w:t>
            </w:r>
          </w:p>
        </w:tc>
        <w:tc>
          <w:tcPr>
            <w:tcW w:w="3260" w:type="dxa"/>
          </w:tcPr>
          <w:p w14:paraId="6597B663"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Statutory retention period: 40 years from the date of the last entry</w:t>
            </w:r>
          </w:p>
        </w:tc>
        <w:tc>
          <w:tcPr>
            <w:tcW w:w="3085" w:type="dxa"/>
          </w:tcPr>
          <w:p w14:paraId="083CEB2E"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Statutory authority: The Control of Substances Hazardous to Health Regulations 1999 and 2002(COSHH) (Sis 1999/437 and 2002/2677)</w:t>
            </w:r>
          </w:p>
        </w:tc>
      </w:tr>
      <w:tr w:rsidR="00BF14B8" w:rsidRPr="004C0EB7" w14:paraId="3164380B" w14:textId="77777777" w:rsidTr="004A2B48">
        <w:tc>
          <w:tcPr>
            <w:tcW w:w="3119" w:type="dxa"/>
          </w:tcPr>
          <w:p w14:paraId="20075EC2" w14:textId="2F190791" w:rsidR="00BF14B8" w:rsidRPr="004A2B48" w:rsidRDefault="00BF14B8">
            <w:pPr>
              <w:spacing w:before="0" w:beforeAutospacing="0" w:after="0" w:afterAutospacing="0"/>
              <w:rPr>
                <w:rFonts w:ascii="Tahoma" w:hAnsi="Tahoma" w:cs="Tahoma"/>
                <w:sz w:val="18"/>
                <w:szCs w:val="18"/>
              </w:rPr>
            </w:pPr>
            <w:r>
              <w:rPr>
                <w:rFonts w:ascii="Tahoma" w:hAnsi="Tahoma" w:cs="Tahoma"/>
                <w:sz w:val="18"/>
                <w:szCs w:val="18"/>
              </w:rPr>
              <w:t>Employee health records</w:t>
            </w:r>
            <w:r w:rsidR="00511F40">
              <w:rPr>
                <w:rFonts w:ascii="Tahoma" w:hAnsi="Tahoma" w:cs="Tahoma"/>
                <w:sz w:val="18"/>
                <w:szCs w:val="18"/>
              </w:rPr>
              <w:t xml:space="preserve"> (eg. sickness absence dates/self certs</w:t>
            </w:r>
            <w:r w:rsidR="007B4AAC">
              <w:rPr>
                <w:rFonts w:ascii="Tahoma" w:hAnsi="Tahoma" w:cs="Tahoma"/>
                <w:sz w:val="18"/>
                <w:szCs w:val="18"/>
              </w:rPr>
              <w:t>/drs notes</w:t>
            </w:r>
            <w:r w:rsidR="00511F40">
              <w:rPr>
                <w:rFonts w:ascii="Tahoma" w:hAnsi="Tahoma" w:cs="Tahoma"/>
                <w:sz w:val="18"/>
                <w:szCs w:val="18"/>
              </w:rPr>
              <w:t>, or occ health referrals?)</w:t>
            </w:r>
          </w:p>
        </w:tc>
        <w:tc>
          <w:tcPr>
            <w:tcW w:w="3260" w:type="dxa"/>
          </w:tcPr>
          <w:p w14:paraId="55CB001B" w14:textId="6E441193" w:rsidR="00BF14B8" w:rsidRPr="004A2B48" w:rsidRDefault="00290DD8" w:rsidP="00E703A1">
            <w:pPr>
              <w:spacing w:before="0" w:beforeAutospacing="0" w:after="0" w:afterAutospacing="0"/>
              <w:rPr>
                <w:rFonts w:ascii="Tahoma" w:hAnsi="Tahoma" w:cs="Tahoma"/>
                <w:sz w:val="18"/>
                <w:szCs w:val="18"/>
              </w:rPr>
            </w:pPr>
            <w:r w:rsidRPr="00290DD8">
              <w:rPr>
                <w:rFonts w:ascii="Tahoma" w:hAnsi="Tahoma" w:cs="Tahoma"/>
                <w:sz w:val="18"/>
                <w:szCs w:val="18"/>
              </w:rPr>
              <w:t>6 years after employment ceases</w:t>
            </w:r>
          </w:p>
        </w:tc>
        <w:tc>
          <w:tcPr>
            <w:tcW w:w="3085" w:type="dxa"/>
          </w:tcPr>
          <w:p w14:paraId="451B8669" w14:textId="48B8C4D2" w:rsidR="00BF14B8" w:rsidRDefault="00BF14B8" w:rsidP="00E703A1">
            <w:pPr>
              <w:spacing w:before="0" w:beforeAutospacing="0" w:after="0" w:afterAutospacing="0"/>
              <w:rPr>
                <w:rFonts w:ascii="Tahoma" w:hAnsi="Tahoma" w:cs="Tahoma"/>
                <w:sz w:val="18"/>
                <w:szCs w:val="18"/>
              </w:rPr>
            </w:pPr>
            <w:r>
              <w:rPr>
                <w:rFonts w:ascii="Tahoma" w:hAnsi="Tahoma" w:cs="Tahoma"/>
                <w:sz w:val="18"/>
                <w:szCs w:val="18"/>
              </w:rPr>
              <w:t>Management of Health and Safety at Work Regulations</w:t>
            </w:r>
            <w:r w:rsidR="00290DD8">
              <w:rPr>
                <w:rFonts w:ascii="Tahoma" w:hAnsi="Tahoma" w:cs="Tahoma"/>
                <w:sz w:val="18"/>
                <w:szCs w:val="18"/>
              </w:rPr>
              <w:t>;</w:t>
            </w:r>
          </w:p>
          <w:p w14:paraId="67CFFE86" w14:textId="188A28F8" w:rsidR="00290DD8" w:rsidRPr="004A2B48" w:rsidRDefault="00290DD8" w:rsidP="00E703A1">
            <w:pPr>
              <w:spacing w:before="0" w:beforeAutospacing="0" w:after="0" w:afterAutospacing="0"/>
              <w:rPr>
                <w:rFonts w:ascii="Tahoma" w:hAnsi="Tahoma" w:cs="Tahoma"/>
                <w:sz w:val="18"/>
                <w:szCs w:val="18"/>
              </w:rPr>
            </w:pPr>
            <w:r>
              <w:rPr>
                <w:rFonts w:ascii="Tahoma" w:hAnsi="Tahoma" w:cs="Tahoma"/>
                <w:sz w:val="18"/>
                <w:szCs w:val="18"/>
              </w:rPr>
              <w:t>Contractual Claims for breach of employment contracts</w:t>
            </w:r>
          </w:p>
        </w:tc>
      </w:tr>
      <w:tr w:rsidR="00BF14B8" w:rsidRPr="004C0EB7" w14:paraId="46EC3C9F" w14:textId="77777777" w:rsidTr="004A2B48">
        <w:tc>
          <w:tcPr>
            <w:tcW w:w="3119" w:type="dxa"/>
          </w:tcPr>
          <w:p w14:paraId="6CC6BDE8"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Health records where reasons for termination of employment are connected with health, including stress related illness</w:t>
            </w:r>
          </w:p>
        </w:tc>
        <w:tc>
          <w:tcPr>
            <w:tcW w:w="3260" w:type="dxa"/>
          </w:tcPr>
          <w:p w14:paraId="1F706B2A"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6 years after employment ceases</w:t>
            </w:r>
          </w:p>
        </w:tc>
        <w:tc>
          <w:tcPr>
            <w:tcW w:w="3085" w:type="dxa"/>
          </w:tcPr>
          <w:p w14:paraId="36CBE3BB" w14:textId="77777777" w:rsidR="00BF14B8" w:rsidRPr="004A2B48" w:rsidRDefault="00BF14B8" w:rsidP="00E703A1">
            <w:pPr>
              <w:spacing w:before="0" w:beforeAutospacing="0" w:after="0" w:afterAutospacing="0"/>
              <w:rPr>
                <w:rFonts w:ascii="Tahoma" w:hAnsi="Tahoma" w:cs="Tahoma"/>
                <w:sz w:val="18"/>
                <w:szCs w:val="18"/>
              </w:rPr>
            </w:pPr>
            <w:r>
              <w:rPr>
                <w:rFonts w:ascii="Tahoma" w:hAnsi="Tahoma" w:cs="Tahoma"/>
                <w:sz w:val="18"/>
                <w:szCs w:val="18"/>
              </w:rPr>
              <w:t>Limitation period for personal injury claim, reference and potential litigation by way of Limitation Act 1980</w:t>
            </w:r>
          </w:p>
        </w:tc>
      </w:tr>
    </w:tbl>
    <w:p w14:paraId="6FDE88BC" w14:textId="77777777" w:rsidR="004C0EB7" w:rsidRDefault="004C0EB7" w:rsidP="004C0EB7">
      <w:pPr>
        <w:spacing w:before="0" w:beforeAutospacing="0" w:after="0" w:afterAutospacing="0"/>
        <w:rPr>
          <w:rFonts w:ascii="Tahoma" w:hAnsi="Tahoma" w:cs="Tahoma"/>
          <w:sz w:val="22"/>
          <w:szCs w:val="22"/>
        </w:rPr>
      </w:pPr>
    </w:p>
    <w:p w14:paraId="4730807E" w14:textId="77777777" w:rsidR="00C21353" w:rsidRDefault="00C21353" w:rsidP="004C0EB7">
      <w:pPr>
        <w:spacing w:before="0" w:beforeAutospacing="0" w:after="0" w:afterAutospacing="0"/>
        <w:rPr>
          <w:rFonts w:ascii="Tahoma" w:hAnsi="Tahoma" w:cs="Tahoma"/>
          <w:sz w:val="22"/>
          <w:szCs w:val="22"/>
        </w:rPr>
      </w:pPr>
    </w:p>
    <w:p w14:paraId="2ABE46B4" w14:textId="77777777" w:rsidR="00C21353" w:rsidRDefault="00C21353" w:rsidP="004C0EB7">
      <w:pPr>
        <w:spacing w:before="0" w:beforeAutospacing="0" w:after="0" w:afterAutospacing="0"/>
        <w:rPr>
          <w:rFonts w:ascii="Tahoma" w:hAnsi="Tahoma" w:cs="Tahoma"/>
          <w:sz w:val="22"/>
          <w:szCs w:val="22"/>
        </w:rPr>
      </w:pPr>
    </w:p>
    <w:p w14:paraId="60AB3491" w14:textId="77777777" w:rsidR="00C21353" w:rsidRDefault="00C21353" w:rsidP="004C0EB7">
      <w:pPr>
        <w:spacing w:before="0" w:beforeAutospacing="0" w:after="0" w:afterAutospacing="0"/>
        <w:rPr>
          <w:rFonts w:ascii="Tahoma" w:hAnsi="Tahoma" w:cs="Tahoma"/>
          <w:sz w:val="22"/>
          <w:szCs w:val="22"/>
        </w:rPr>
      </w:pPr>
    </w:p>
    <w:p w14:paraId="230C7BF7" w14:textId="77777777" w:rsidR="00C21353" w:rsidRDefault="00C21353" w:rsidP="004C0EB7">
      <w:pPr>
        <w:spacing w:before="0" w:beforeAutospacing="0" w:after="0" w:afterAutospacing="0"/>
        <w:rPr>
          <w:rFonts w:ascii="Tahoma" w:hAnsi="Tahoma" w:cs="Tahoma"/>
          <w:sz w:val="22"/>
          <w:szCs w:val="22"/>
        </w:rPr>
      </w:pPr>
    </w:p>
    <w:p w14:paraId="30FC6BAD" w14:textId="77777777" w:rsidR="00C21353" w:rsidRDefault="00C21353" w:rsidP="004C0EB7">
      <w:pPr>
        <w:spacing w:before="0" w:beforeAutospacing="0" w:after="0" w:afterAutospacing="0"/>
        <w:rPr>
          <w:rFonts w:ascii="Tahoma" w:hAnsi="Tahoma" w:cs="Tahoma"/>
          <w:sz w:val="22"/>
          <w:szCs w:val="22"/>
        </w:rPr>
      </w:pPr>
    </w:p>
    <w:p w14:paraId="5EBBA77C" w14:textId="77777777" w:rsidR="00C21353" w:rsidRDefault="00C21353" w:rsidP="004C0EB7">
      <w:pPr>
        <w:spacing w:before="0" w:beforeAutospacing="0" w:after="0" w:afterAutospacing="0"/>
        <w:rPr>
          <w:rFonts w:ascii="Tahoma" w:hAnsi="Tahoma" w:cs="Tahoma"/>
          <w:sz w:val="22"/>
          <w:szCs w:val="22"/>
        </w:rPr>
      </w:pPr>
    </w:p>
    <w:p w14:paraId="60151F81" w14:textId="77777777" w:rsidR="00C21353" w:rsidRDefault="00C21353" w:rsidP="004C0EB7">
      <w:pPr>
        <w:spacing w:before="0" w:beforeAutospacing="0" w:after="0" w:afterAutospacing="0"/>
        <w:rPr>
          <w:rFonts w:ascii="Tahoma" w:hAnsi="Tahoma" w:cs="Tahoma"/>
          <w:sz w:val="22"/>
          <w:szCs w:val="22"/>
        </w:rPr>
      </w:pPr>
    </w:p>
    <w:p w14:paraId="25668170" w14:textId="77777777" w:rsidR="00C21353" w:rsidRDefault="00C21353" w:rsidP="004C0EB7">
      <w:pPr>
        <w:spacing w:before="0" w:beforeAutospacing="0" w:after="0" w:afterAutospacing="0"/>
        <w:rPr>
          <w:rFonts w:ascii="Tahoma" w:hAnsi="Tahoma" w:cs="Tahoma"/>
          <w:sz w:val="22"/>
          <w:szCs w:val="22"/>
        </w:rPr>
      </w:pPr>
    </w:p>
    <w:p w14:paraId="68807CE7" w14:textId="77777777" w:rsidR="00C21353" w:rsidRDefault="00C21353" w:rsidP="004C0EB7">
      <w:pPr>
        <w:spacing w:before="0" w:beforeAutospacing="0" w:after="0" w:afterAutospacing="0"/>
        <w:rPr>
          <w:rFonts w:ascii="Tahoma" w:hAnsi="Tahoma" w:cs="Tahoma"/>
          <w:sz w:val="22"/>
          <w:szCs w:val="22"/>
        </w:rPr>
      </w:pPr>
    </w:p>
    <w:p w14:paraId="2444943E" w14:textId="77777777" w:rsidR="00C21353" w:rsidRDefault="00C21353" w:rsidP="004C0EB7">
      <w:pPr>
        <w:spacing w:before="0" w:beforeAutospacing="0" w:after="0" w:afterAutospacing="0"/>
        <w:rPr>
          <w:rFonts w:ascii="Tahoma" w:hAnsi="Tahoma" w:cs="Tahoma"/>
          <w:sz w:val="22"/>
          <w:szCs w:val="22"/>
        </w:rPr>
      </w:pPr>
    </w:p>
    <w:p w14:paraId="75F7DEB2" w14:textId="77777777" w:rsidR="00C21353" w:rsidRDefault="00C21353" w:rsidP="004C0EB7">
      <w:pPr>
        <w:spacing w:before="0" w:beforeAutospacing="0" w:after="0" w:afterAutospacing="0"/>
        <w:rPr>
          <w:rFonts w:ascii="Tahoma" w:hAnsi="Tahoma" w:cs="Tahoma"/>
          <w:sz w:val="22"/>
          <w:szCs w:val="22"/>
        </w:rPr>
      </w:pPr>
    </w:p>
    <w:p w14:paraId="41273A24" w14:textId="77777777" w:rsidR="00C21353" w:rsidRDefault="00C21353" w:rsidP="004C0EB7">
      <w:pPr>
        <w:spacing w:before="0" w:beforeAutospacing="0" w:after="0" w:afterAutospacing="0"/>
        <w:rPr>
          <w:rFonts w:ascii="Tahoma" w:hAnsi="Tahoma" w:cs="Tahoma"/>
          <w:sz w:val="22"/>
          <w:szCs w:val="22"/>
        </w:rPr>
      </w:pPr>
    </w:p>
    <w:p w14:paraId="18EE4B13" w14:textId="77777777" w:rsidR="00C21353" w:rsidRDefault="00C21353" w:rsidP="004C0EB7">
      <w:pPr>
        <w:spacing w:before="0" w:beforeAutospacing="0" w:after="0" w:afterAutospacing="0"/>
        <w:rPr>
          <w:rFonts w:ascii="Tahoma" w:hAnsi="Tahoma" w:cs="Tahoma"/>
          <w:sz w:val="22"/>
          <w:szCs w:val="22"/>
        </w:rPr>
      </w:pPr>
    </w:p>
    <w:p w14:paraId="08C2E322" w14:textId="77777777" w:rsidR="00C21353" w:rsidRDefault="00C21353" w:rsidP="004C0EB7">
      <w:pPr>
        <w:spacing w:before="0" w:beforeAutospacing="0" w:after="0" w:afterAutospacing="0"/>
        <w:rPr>
          <w:rFonts w:ascii="Tahoma" w:hAnsi="Tahoma" w:cs="Tahoma"/>
          <w:sz w:val="22"/>
          <w:szCs w:val="22"/>
        </w:rPr>
      </w:pPr>
    </w:p>
    <w:p w14:paraId="379050EA" w14:textId="77777777" w:rsidR="00C21353" w:rsidRDefault="00C21353" w:rsidP="004C0EB7">
      <w:pPr>
        <w:spacing w:before="0" w:beforeAutospacing="0" w:after="0" w:afterAutospacing="0"/>
        <w:rPr>
          <w:rFonts w:ascii="Tahoma" w:hAnsi="Tahoma" w:cs="Tahoma"/>
          <w:sz w:val="22"/>
          <w:szCs w:val="22"/>
        </w:rPr>
      </w:pPr>
    </w:p>
    <w:p w14:paraId="367CF860" w14:textId="77777777" w:rsidR="00C21353" w:rsidRDefault="00C21353" w:rsidP="004C0EB7">
      <w:pPr>
        <w:spacing w:before="0" w:beforeAutospacing="0" w:after="0" w:afterAutospacing="0"/>
        <w:rPr>
          <w:rFonts w:ascii="Tahoma" w:hAnsi="Tahoma" w:cs="Tahoma"/>
          <w:sz w:val="22"/>
          <w:szCs w:val="22"/>
        </w:rPr>
      </w:pPr>
    </w:p>
    <w:p w14:paraId="73514CC5" w14:textId="77777777" w:rsidR="00C21353" w:rsidRDefault="00C21353" w:rsidP="004C0EB7">
      <w:pPr>
        <w:spacing w:before="0" w:beforeAutospacing="0" w:after="0" w:afterAutospacing="0"/>
        <w:rPr>
          <w:rFonts w:ascii="Tahoma" w:hAnsi="Tahoma" w:cs="Tahoma"/>
          <w:sz w:val="22"/>
          <w:szCs w:val="22"/>
        </w:rPr>
      </w:pPr>
    </w:p>
    <w:p w14:paraId="10FB0FDD" w14:textId="77777777" w:rsidR="00C21353" w:rsidRDefault="00C21353" w:rsidP="004C0EB7">
      <w:pPr>
        <w:spacing w:before="0" w:beforeAutospacing="0" w:after="0" w:afterAutospacing="0"/>
        <w:rPr>
          <w:rFonts w:ascii="Tahoma" w:hAnsi="Tahoma" w:cs="Tahoma"/>
          <w:sz w:val="22"/>
          <w:szCs w:val="22"/>
        </w:rPr>
      </w:pPr>
    </w:p>
    <w:p w14:paraId="7A4A3C4E" w14:textId="446334AE" w:rsidR="004C0EB7" w:rsidRPr="004C0EB7" w:rsidRDefault="00290DD8" w:rsidP="004C0EB7">
      <w:pPr>
        <w:pStyle w:val="Heading2"/>
        <w:spacing w:before="0" w:beforeAutospacing="0" w:after="0" w:afterAutospacing="0"/>
        <w:rPr>
          <w:rFonts w:ascii="Tahoma" w:hAnsi="Tahoma" w:cs="Tahoma"/>
          <w:color w:val="943634" w:themeColor="accent2" w:themeShade="BF"/>
          <w:sz w:val="22"/>
          <w:szCs w:val="22"/>
        </w:rPr>
      </w:pPr>
      <w:r>
        <w:rPr>
          <w:rFonts w:ascii="Tahoma" w:hAnsi="Tahoma" w:cs="Tahoma"/>
          <w:color w:val="943634" w:themeColor="accent2" w:themeShade="BF"/>
          <w:sz w:val="22"/>
          <w:szCs w:val="22"/>
        </w:rPr>
        <w:t>G</w:t>
      </w:r>
      <w:r w:rsidR="004C0EB7" w:rsidRPr="004C0EB7">
        <w:rPr>
          <w:rFonts w:ascii="Tahoma" w:hAnsi="Tahoma" w:cs="Tahoma"/>
          <w:color w:val="943634" w:themeColor="accent2" w:themeShade="BF"/>
          <w:sz w:val="22"/>
          <w:szCs w:val="22"/>
        </w:rPr>
        <w:t>lossary</w:t>
      </w:r>
    </w:p>
    <w:tbl>
      <w:tblPr>
        <w:tblStyle w:val="TableGrid"/>
        <w:tblW w:w="0" w:type="auto"/>
        <w:tblInd w:w="108" w:type="dxa"/>
        <w:tblLook w:val="04A0" w:firstRow="1" w:lastRow="0" w:firstColumn="1" w:lastColumn="0" w:noHBand="0" w:noVBand="1"/>
      </w:tblPr>
      <w:tblGrid>
        <w:gridCol w:w="3431"/>
        <w:gridCol w:w="5925"/>
      </w:tblGrid>
      <w:tr w:rsidR="004C0EB7" w:rsidRPr="004C0EB7" w14:paraId="7671ED37" w14:textId="77777777" w:rsidTr="004A2B48">
        <w:tc>
          <w:tcPr>
            <w:tcW w:w="3431" w:type="dxa"/>
            <w:shd w:val="clear" w:color="auto" w:fill="E5B8B7" w:themeFill="accent2" w:themeFillTint="66"/>
          </w:tcPr>
          <w:p w14:paraId="0CF87859" w14:textId="77777777" w:rsidR="004C0EB7" w:rsidRPr="004C0EB7" w:rsidRDefault="004C0EB7" w:rsidP="00FA70CE">
            <w:pPr>
              <w:spacing w:before="0" w:beforeAutospacing="0" w:after="0" w:afterAutospacing="0"/>
              <w:rPr>
                <w:rFonts w:ascii="Tahoma" w:hAnsi="Tahoma" w:cs="Tahoma"/>
                <w:b/>
                <w:bCs/>
                <w:sz w:val="22"/>
                <w:szCs w:val="22"/>
              </w:rPr>
            </w:pPr>
            <w:r w:rsidRPr="004C0EB7">
              <w:rPr>
                <w:rFonts w:ascii="Tahoma" w:hAnsi="Tahoma" w:cs="Tahoma"/>
                <w:b/>
                <w:bCs/>
                <w:sz w:val="22"/>
                <w:szCs w:val="22"/>
              </w:rPr>
              <w:t>Term</w:t>
            </w:r>
          </w:p>
        </w:tc>
        <w:tc>
          <w:tcPr>
            <w:tcW w:w="5925" w:type="dxa"/>
            <w:shd w:val="clear" w:color="auto" w:fill="E5B8B7" w:themeFill="accent2" w:themeFillTint="66"/>
          </w:tcPr>
          <w:p w14:paraId="332D931F" w14:textId="77777777" w:rsidR="004C0EB7" w:rsidRPr="004C0EB7" w:rsidRDefault="004C0EB7" w:rsidP="00FA70CE">
            <w:pPr>
              <w:spacing w:before="0" w:beforeAutospacing="0" w:after="0" w:afterAutospacing="0"/>
              <w:rPr>
                <w:rFonts w:ascii="Tahoma" w:hAnsi="Tahoma" w:cs="Tahoma"/>
                <w:b/>
                <w:bCs/>
                <w:sz w:val="22"/>
                <w:szCs w:val="22"/>
              </w:rPr>
            </w:pPr>
            <w:r w:rsidRPr="004C0EB7">
              <w:rPr>
                <w:rFonts w:ascii="Tahoma" w:hAnsi="Tahoma" w:cs="Tahoma"/>
                <w:b/>
                <w:bCs/>
                <w:sz w:val="22"/>
                <w:szCs w:val="22"/>
              </w:rPr>
              <w:t>Definition</w:t>
            </w:r>
          </w:p>
        </w:tc>
      </w:tr>
      <w:tr w:rsidR="004C0EB7" w:rsidRPr="004C0EB7" w14:paraId="3AEDAD3E" w14:textId="77777777" w:rsidTr="00FA70CE">
        <w:tc>
          <w:tcPr>
            <w:tcW w:w="3431" w:type="dxa"/>
          </w:tcPr>
          <w:p w14:paraId="0BA658D6"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Personal data</w:t>
            </w:r>
          </w:p>
        </w:tc>
        <w:tc>
          <w:tcPr>
            <w:tcW w:w="5925" w:type="dxa"/>
          </w:tcPr>
          <w:p w14:paraId="07AAB4FB"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tc>
      </w:tr>
      <w:tr w:rsidR="004C0EB7" w:rsidRPr="004C0EB7" w14:paraId="3EBDC6D4" w14:textId="77777777" w:rsidTr="00FA70CE">
        <w:tc>
          <w:tcPr>
            <w:tcW w:w="3431" w:type="dxa"/>
          </w:tcPr>
          <w:p w14:paraId="4B1BF5DF"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Special categories of personal data</w:t>
            </w:r>
          </w:p>
        </w:tc>
        <w:tc>
          <w:tcPr>
            <w:tcW w:w="5925" w:type="dxa"/>
          </w:tcPr>
          <w:p w14:paraId="0AB43765"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 xml:space="preserve">Personal data revealing the racial or ethnic origin of the data subject, or their political opinions, religious or philosophical beliefs, trade-union membership; genetic and biometric data, data concerning health, sex life or sexual orientation. </w:t>
            </w:r>
          </w:p>
        </w:tc>
      </w:tr>
      <w:tr w:rsidR="004C0EB7" w:rsidRPr="004C0EB7" w14:paraId="7E99AD74" w14:textId="77777777" w:rsidTr="00FA70CE">
        <w:tc>
          <w:tcPr>
            <w:tcW w:w="3431" w:type="dxa"/>
          </w:tcPr>
          <w:p w14:paraId="11818225"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Processing</w:t>
            </w:r>
          </w:p>
        </w:tc>
        <w:tc>
          <w:tcPr>
            <w:tcW w:w="5925" w:type="dxa"/>
          </w:tcPr>
          <w:p w14:paraId="306A71BA"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Any operation or set of operations which is performed on personal data or personal data sets, whether or not by automated means, such as collection, recording, organisation, structuring, storage, adaption or alteration, retrieval, consultation, use, disclosure by transmission, dissemination, or otherwise making available, alignment, combination, restriction, erasure or destruction.</w:t>
            </w:r>
          </w:p>
        </w:tc>
      </w:tr>
      <w:tr w:rsidR="004C0EB7" w:rsidRPr="004C0EB7" w14:paraId="1C79B001" w14:textId="77777777" w:rsidTr="00FA70CE">
        <w:tc>
          <w:tcPr>
            <w:tcW w:w="3431" w:type="dxa"/>
          </w:tcPr>
          <w:p w14:paraId="68A046E1"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Controller</w:t>
            </w:r>
          </w:p>
        </w:tc>
        <w:tc>
          <w:tcPr>
            <w:tcW w:w="5925" w:type="dxa"/>
          </w:tcPr>
          <w:p w14:paraId="67CC1CCC"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The natural or legal person, public authority, agency or other body which alone or jointly with others determines the purpose and means of processing personal data</w:t>
            </w:r>
          </w:p>
        </w:tc>
      </w:tr>
      <w:tr w:rsidR="004C0EB7" w:rsidRPr="004C0EB7" w14:paraId="273C9C70" w14:textId="77777777" w:rsidTr="00FA70CE">
        <w:tc>
          <w:tcPr>
            <w:tcW w:w="3431" w:type="dxa"/>
          </w:tcPr>
          <w:p w14:paraId="0361CD71"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Processor</w:t>
            </w:r>
          </w:p>
        </w:tc>
        <w:tc>
          <w:tcPr>
            <w:tcW w:w="5925" w:type="dxa"/>
          </w:tcPr>
          <w:p w14:paraId="5A130892"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A natural or legal person public authority, agency or other body which processes personal data on behalf of the controller.</w:t>
            </w:r>
          </w:p>
        </w:tc>
      </w:tr>
      <w:tr w:rsidR="004C0EB7" w:rsidRPr="004C0EB7" w14:paraId="296C408F" w14:textId="77777777" w:rsidTr="00FA70CE">
        <w:tc>
          <w:tcPr>
            <w:tcW w:w="3431" w:type="dxa"/>
          </w:tcPr>
          <w:p w14:paraId="5B4A2E88"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Third party</w:t>
            </w:r>
          </w:p>
        </w:tc>
        <w:tc>
          <w:tcPr>
            <w:tcW w:w="5925" w:type="dxa"/>
          </w:tcPr>
          <w:p w14:paraId="47E7F9F0"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 xml:space="preserve">A natural or legal person public authority, agency or body other than the data subject, controller, processor or persons who under the direct authority of the controller or processor are authorised to process personal data. </w:t>
            </w:r>
          </w:p>
        </w:tc>
      </w:tr>
      <w:tr w:rsidR="004C0EB7" w:rsidRPr="004C0EB7" w14:paraId="570232EF" w14:textId="77777777" w:rsidTr="00FA70CE">
        <w:tc>
          <w:tcPr>
            <w:tcW w:w="3431" w:type="dxa"/>
          </w:tcPr>
          <w:p w14:paraId="38F575A8"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Personal data breach</w:t>
            </w:r>
          </w:p>
        </w:tc>
        <w:tc>
          <w:tcPr>
            <w:tcW w:w="5925" w:type="dxa"/>
          </w:tcPr>
          <w:p w14:paraId="3BAF815A" w14:textId="77777777" w:rsidR="004C0EB7" w:rsidRPr="004C0EB7" w:rsidRDefault="004C0EB7" w:rsidP="004C0EB7">
            <w:pPr>
              <w:spacing w:before="0" w:beforeAutospacing="0" w:after="0" w:afterAutospacing="0"/>
              <w:rPr>
                <w:rFonts w:ascii="Tahoma" w:hAnsi="Tahoma" w:cs="Tahoma"/>
                <w:sz w:val="22"/>
                <w:szCs w:val="22"/>
              </w:rPr>
            </w:pPr>
            <w:r w:rsidRPr="004C0EB7">
              <w:rPr>
                <w:rFonts w:ascii="Tahoma" w:hAnsi="Tahoma" w:cs="Tahoma"/>
                <w:sz w:val="22"/>
                <w:szCs w:val="22"/>
              </w:rPr>
              <w:t>A breach of security leading to the accidental or unlawful destruction, loss, alteration, unauthorised disclosure of, or access to personal data transmitted, stored or otherwise.</w:t>
            </w:r>
          </w:p>
        </w:tc>
      </w:tr>
    </w:tbl>
    <w:p w14:paraId="0A68E17B" w14:textId="77777777" w:rsidR="00E268D0" w:rsidRPr="0059485C" w:rsidRDefault="00E268D0" w:rsidP="00DC2A81">
      <w:pPr>
        <w:rPr>
          <w:rFonts w:ascii="Tahoma" w:hAnsi="Tahoma" w:cs="Tahoma"/>
          <w:bCs/>
          <w:sz w:val="22"/>
          <w:szCs w:val="22"/>
        </w:rPr>
      </w:pPr>
    </w:p>
    <w:sectPr w:rsidR="00E268D0" w:rsidRPr="0059485C" w:rsidSect="0059485C">
      <w:headerReference w:type="default" r:id="rId8"/>
      <w:footerReference w:type="default" r:id="rId9"/>
      <w:pgSz w:w="11906" w:h="16838" w:code="9"/>
      <w:pgMar w:top="962" w:right="1274" w:bottom="851" w:left="127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C569E" w14:textId="77777777" w:rsidR="00916B90" w:rsidRDefault="00916B90" w:rsidP="007E256F">
      <w:pPr>
        <w:spacing w:before="0" w:after="0"/>
      </w:pPr>
      <w:r>
        <w:separator/>
      </w:r>
    </w:p>
  </w:endnote>
  <w:endnote w:type="continuationSeparator" w:id="0">
    <w:p w14:paraId="6C0E4887" w14:textId="77777777" w:rsidR="00916B90" w:rsidRDefault="00916B90" w:rsidP="007E256F">
      <w:pPr>
        <w:spacing w:before="0" w:after="0"/>
      </w:pPr>
      <w:r>
        <w:continuationSeparator/>
      </w:r>
    </w:p>
  </w:endnote>
  <w:endnote w:id="1">
    <w:p w14:paraId="241628B9" w14:textId="77777777" w:rsidR="00281850" w:rsidRPr="0058095F" w:rsidRDefault="00281850" w:rsidP="0058095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FD8" w14:textId="2CE8CFDA" w:rsidR="00393CFC" w:rsidRDefault="009F5F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HR General Data Protection and Document Retention Policy</w:t>
    </w:r>
    <w:r w:rsidR="00C243C6">
      <w:rPr>
        <w:rFonts w:asciiTheme="majorHAnsi" w:eastAsiaTheme="majorEastAsia" w:hAnsiTheme="majorHAnsi" w:cstheme="majorBidi"/>
      </w:rPr>
      <w:t xml:space="preserve">, </w:t>
    </w:r>
    <w:r w:rsidR="00CE179F">
      <w:rPr>
        <w:rFonts w:asciiTheme="majorHAnsi" w:eastAsiaTheme="majorEastAsia" w:hAnsiTheme="majorHAnsi" w:cstheme="majorBidi"/>
      </w:rPr>
      <w:t>February 2020</w:t>
    </w:r>
  </w:p>
  <w:p w14:paraId="225C26B4" w14:textId="16698E70" w:rsidR="00916B90" w:rsidRDefault="00393C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Review Date:February 2022</w:t>
    </w:r>
    <w:r w:rsidR="00916B90">
      <w:rPr>
        <w:rFonts w:asciiTheme="majorHAnsi" w:eastAsiaTheme="majorEastAsia" w:hAnsiTheme="majorHAnsi" w:cstheme="majorBidi"/>
      </w:rPr>
      <w:tab/>
      <w:t xml:space="preserve"> </w:t>
    </w:r>
    <w:r w:rsidR="00916B90">
      <w:rPr>
        <w:rFonts w:asciiTheme="minorHAnsi" w:eastAsiaTheme="minorEastAsia" w:hAnsiTheme="minorHAnsi" w:cstheme="minorBidi"/>
      </w:rPr>
      <w:fldChar w:fldCharType="begin"/>
    </w:r>
    <w:r w:rsidR="00916B90">
      <w:instrText xml:space="preserve"> PAGE   \* MERGEFORMAT </w:instrText>
    </w:r>
    <w:r w:rsidR="00916B90">
      <w:rPr>
        <w:rFonts w:asciiTheme="minorHAnsi" w:eastAsiaTheme="minorEastAsia" w:hAnsiTheme="minorHAnsi" w:cstheme="minorBidi"/>
      </w:rPr>
      <w:fldChar w:fldCharType="separate"/>
    </w:r>
    <w:r w:rsidR="00376AE2" w:rsidRPr="00376AE2">
      <w:rPr>
        <w:rFonts w:asciiTheme="majorHAnsi" w:eastAsiaTheme="majorEastAsia" w:hAnsiTheme="majorHAnsi" w:cstheme="majorBidi"/>
        <w:noProof/>
      </w:rPr>
      <w:t>1</w:t>
    </w:r>
    <w:r w:rsidR="00916B90">
      <w:rPr>
        <w:rFonts w:asciiTheme="majorHAnsi" w:eastAsiaTheme="majorEastAsia" w:hAnsiTheme="majorHAnsi" w:cstheme="majorBidi"/>
        <w:noProof/>
      </w:rPr>
      <w:fldChar w:fldCharType="end"/>
    </w:r>
  </w:p>
  <w:p w14:paraId="44459AF0" w14:textId="77777777" w:rsidR="00916B90" w:rsidRDefault="0091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4743" w14:textId="77777777" w:rsidR="00916B90" w:rsidRDefault="00916B90" w:rsidP="007E256F">
      <w:pPr>
        <w:spacing w:before="0" w:after="0"/>
      </w:pPr>
      <w:r>
        <w:separator/>
      </w:r>
    </w:p>
  </w:footnote>
  <w:footnote w:type="continuationSeparator" w:id="0">
    <w:p w14:paraId="388F72C5" w14:textId="77777777" w:rsidR="00916B90" w:rsidRDefault="00916B90" w:rsidP="007E25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96DC" w14:textId="77777777" w:rsidR="00916B90" w:rsidRDefault="00376A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ahoma" w:eastAsiaTheme="majorEastAsia" w:hAnsi="Tahoma" w:cs="Tahoma"/>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16B90">
          <w:rPr>
            <w:rFonts w:ascii="Tahoma" w:eastAsiaTheme="majorEastAsia" w:hAnsi="Tahoma" w:cs="Tahoma"/>
            <w:sz w:val="24"/>
            <w:szCs w:val="24"/>
          </w:rPr>
          <w:t>Newman University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11ADD4"/>
    <w:multiLevelType w:val="hybridMultilevel"/>
    <w:tmpl w:val="5DE025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D03"/>
    <w:multiLevelType w:val="hybridMultilevel"/>
    <w:tmpl w:val="D472D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5199F"/>
    <w:multiLevelType w:val="hybridMultilevel"/>
    <w:tmpl w:val="52F8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4584"/>
    <w:multiLevelType w:val="multilevel"/>
    <w:tmpl w:val="4BD0B914"/>
    <w:lvl w:ilvl="0">
      <w:start w:val="6"/>
      <w:numFmt w:val="decimal"/>
      <w:pStyle w:val="Policyheader"/>
      <w:lvlText w:val="%1.0"/>
      <w:lvlJc w:val="left"/>
      <w:pPr>
        <w:ind w:left="860" w:hanging="680"/>
      </w:pPr>
      <w:rPr>
        <w:rFonts w:ascii="Calibri" w:hAnsi="Calibri" w:hint="default"/>
        <w:b/>
        <w:i w:val="0"/>
        <w:sz w:val="22"/>
      </w:rPr>
    </w:lvl>
    <w:lvl w:ilvl="1">
      <w:numFmt w:val="decimal"/>
      <w:pStyle w:val="Policynormal"/>
      <w:lvlText w:val="%1.%2"/>
      <w:lvlJc w:val="left"/>
      <w:pPr>
        <w:ind w:left="680" w:hanging="680"/>
      </w:pPr>
      <w:rPr>
        <w:rFonts w:ascii="Calibri" w:hAnsi="Calibri" w:hint="default"/>
        <w:b w:val="0"/>
        <w:i w:val="0"/>
        <w:sz w:val="22"/>
        <w:szCs w:val="22"/>
        <w:u w:val="none"/>
      </w:rPr>
    </w:lvl>
    <w:lvl w:ilvl="2">
      <w:start w:val="1"/>
      <w:numFmt w:val="none"/>
      <w:lvlText w:val="7.1.1"/>
      <w:lvlJc w:val="left"/>
      <w:pPr>
        <w:ind w:left="680" w:hanging="680"/>
      </w:pPr>
      <w:rPr>
        <w:rFonts w:ascii="Calibri" w:hAnsi="Calibri" w:hint="default"/>
        <w:b w:val="0"/>
        <w:i w:val="0"/>
        <w:sz w:val="22"/>
        <w:szCs w:val="22"/>
        <w:u w:val="none"/>
      </w:rPr>
    </w:lvl>
    <w:lvl w:ilvl="3">
      <w:start w:val="1"/>
      <w:numFmt w:val="decimal"/>
      <w:lvlText w:val="%1.%2.%3%4"/>
      <w:lvlJc w:val="left"/>
      <w:pPr>
        <w:ind w:left="680" w:hanging="680"/>
      </w:pPr>
      <w:rPr>
        <w:rFonts w:ascii="Calibri" w:hAnsi="Calibri" w:hint="default"/>
        <w:b w:val="0"/>
        <w:i w:val="0"/>
        <w:sz w:val="22"/>
        <w:szCs w:val="22"/>
        <w:u w:val="none"/>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5C4BB6"/>
    <w:multiLevelType w:val="hybridMultilevel"/>
    <w:tmpl w:val="FC5E5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E52670"/>
    <w:multiLevelType w:val="multilevel"/>
    <w:tmpl w:val="5CC0C686"/>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931" w:hanging="1080"/>
      </w:pPr>
    </w:lvl>
    <w:lvl w:ilvl="3">
      <w:start w:val="1"/>
      <w:numFmt w:val="decimal"/>
      <w:isLgl/>
      <w:lvlText w:val="%1.%2.%3.%4."/>
      <w:lvlJc w:val="left"/>
      <w:pPr>
        <w:ind w:left="1931" w:hanging="1080"/>
      </w:pPr>
    </w:lvl>
    <w:lvl w:ilvl="4">
      <w:start w:val="1"/>
      <w:numFmt w:val="decimal"/>
      <w:isLgl/>
      <w:lvlText w:val="%1.%2.%3.%4.%5."/>
      <w:lvlJc w:val="left"/>
      <w:pPr>
        <w:ind w:left="2291" w:hanging="1440"/>
      </w:pPr>
    </w:lvl>
    <w:lvl w:ilvl="5">
      <w:start w:val="1"/>
      <w:numFmt w:val="decimal"/>
      <w:isLgl/>
      <w:lvlText w:val="%1.%2.%3.%4.%5.%6."/>
      <w:lvlJc w:val="left"/>
      <w:pPr>
        <w:ind w:left="2651" w:hanging="1800"/>
      </w:pPr>
    </w:lvl>
    <w:lvl w:ilvl="6">
      <w:start w:val="1"/>
      <w:numFmt w:val="decimal"/>
      <w:isLgl/>
      <w:lvlText w:val="%1.%2.%3.%4.%5.%6.%7."/>
      <w:lvlJc w:val="left"/>
      <w:pPr>
        <w:ind w:left="2651" w:hanging="1800"/>
      </w:pPr>
    </w:lvl>
    <w:lvl w:ilvl="7">
      <w:start w:val="1"/>
      <w:numFmt w:val="decimal"/>
      <w:isLgl/>
      <w:lvlText w:val="%1.%2.%3.%4.%5.%6.%7.%8."/>
      <w:lvlJc w:val="left"/>
      <w:pPr>
        <w:ind w:left="3011" w:hanging="2160"/>
      </w:pPr>
    </w:lvl>
    <w:lvl w:ilvl="8">
      <w:start w:val="1"/>
      <w:numFmt w:val="decimal"/>
      <w:isLgl/>
      <w:lvlText w:val="%1.%2.%3.%4.%5.%6.%7.%8.%9."/>
      <w:lvlJc w:val="left"/>
      <w:pPr>
        <w:ind w:left="3371" w:hanging="2520"/>
      </w:pPr>
    </w:lvl>
  </w:abstractNum>
  <w:abstractNum w:abstractNumId="6" w15:restartNumberingAfterBreak="0">
    <w:nsid w:val="2722046C"/>
    <w:multiLevelType w:val="hybridMultilevel"/>
    <w:tmpl w:val="A51C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86FA6"/>
    <w:multiLevelType w:val="multilevel"/>
    <w:tmpl w:val="ED7668F6"/>
    <w:lvl w:ilvl="0">
      <w:start w:val="1"/>
      <w:numFmt w:val="decimal"/>
      <w:lvlText w:val="%1"/>
      <w:lvlJc w:val="left"/>
      <w:pPr>
        <w:ind w:left="720" w:hanging="720"/>
      </w:pPr>
      <w:rPr>
        <w:rFonts w:ascii="Tahoma" w:hAnsi="Tahoma" w:cs="Tahoma" w:hint="default"/>
        <w:color w:val="auto"/>
      </w:rPr>
    </w:lvl>
    <w:lvl w:ilvl="1">
      <w:start w:val="1"/>
      <w:numFmt w:val="decimal"/>
      <w:lvlText w:val="%1.%2"/>
      <w:lvlJc w:val="left"/>
      <w:pPr>
        <w:ind w:left="720" w:hanging="720"/>
      </w:pPr>
      <w:rPr>
        <w:rFonts w:ascii="Tahoma" w:hAnsi="Tahoma" w:cs="Tahoma" w:hint="default"/>
        <w:color w:val="auto"/>
      </w:rPr>
    </w:lvl>
    <w:lvl w:ilvl="2">
      <w:start w:val="1"/>
      <w:numFmt w:val="decimal"/>
      <w:lvlText w:val="%1.%2.%3"/>
      <w:lvlJc w:val="left"/>
      <w:pPr>
        <w:ind w:left="720" w:hanging="720"/>
      </w:pPr>
      <w:rPr>
        <w:rFonts w:ascii="Tahoma" w:hAnsi="Tahoma" w:cs="Tahoma" w:hint="default"/>
        <w:color w:val="auto"/>
      </w:rPr>
    </w:lvl>
    <w:lvl w:ilvl="3">
      <w:start w:val="1"/>
      <w:numFmt w:val="decimal"/>
      <w:lvlText w:val="%1.%2.%3.%4"/>
      <w:lvlJc w:val="left"/>
      <w:pPr>
        <w:ind w:left="720" w:hanging="720"/>
      </w:pPr>
      <w:rPr>
        <w:rFonts w:ascii="Tahoma" w:hAnsi="Tahoma" w:cs="Tahoma" w:hint="default"/>
        <w:color w:val="auto"/>
      </w:rPr>
    </w:lvl>
    <w:lvl w:ilvl="4">
      <w:start w:val="1"/>
      <w:numFmt w:val="decimal"/>
      <w:lvlText w:val="%1.%2.%3.%4.%5"/>
      <w:lvlJc w:val="left"/>
      <w:pPr>
        <w:ind w:left="1080" w:hanging="1080"/>
      </w:pPr>
      <w:rPr>
        <w:rFonts w:ascii="Tahoma" w:hAnsi="Tahoma" w:cs="Tahoma" w:hint="default"/>
        <w:color w:val="auto"/>
      </w:rPr>
    </w:lvl>
    <w:lvl w:ilvl="5">
      <w:start w:val="1"/>
      <w:numFmt w:val="decimal"/>
      <w:lvlText w:val="%1.%2.%3.%4.%5.%6"/>
      <w:lvlJc w:val="left"/>
      <w:pPr>
        <w:ind w:left="1080" w:hanging="1080"/>
      </w:pPr>
      <w:rPr>
        <w:rFonts w:ascii="Tahoma" w:hAnsi="Tahoma" w:cs="Tahoma" w:hint="default"/>
        <w:color w:val="auto"/>
      </w:rPr>
    </w:lvl>
    <w:lvl w:ilvl="6">
      <w:start w:val="1"/>
      <w:numFmt w:val="decimal"/>
      <w:lvlText w:val="%1.%2.%3.%4.%5.%6.%7"/>
      <w:lvlJc w:val="left"/>
      <w:pPr>
        <w:ind w:left="1440" w:hanging="1440"/>
      </w:pPr>
      <w:rPr>
        <w:rFonts w:ascii="Tahoma" w:hAnsi="Tahoma" w:cs="Tahoma" w:hint="default"/>
        <w:color w:val="auto"/>
      </w:rPr>
    </w:lvl>
    <w:lvl w:ilvl="7">
      <w:start w:val="1"/>
      <w:numFmt w:val="decimal"/>
      <w:lvlText w:val="%1.%2.%3.%4.%5.%6.%7.%8"/>
      <w:lvlJc w:val="left"/>
      <w:pPr>
        <w:ind w:left="1440" w:hanging="1440"/>
      </w:pPr>
      <w:rPr>
        <w:rFonts w:ascii="Tahoma" w:hAnsi="Tahoma" w:cs="Tahoma" w:hint="default"/>
        <w:color w:val="auto"/>
      </w:rPr>
    </w:lvl>
    <w:lvl w:ilvl="8">
      <w:start w:val="1"/>
      <w:numFmt w:val="decimal"/>
      <w:lvlText w:val="%1.%2.%3.%4.%5.%6.%7.%8.%9"/>
      <w:lvlJc w:val="left"/>
      <w:pPr>
        <w:ind w:left="1440" w:hanging="1440"/>
      </w:pPr>
      <w:rPr>
        <w:rFonts w:ascii="Tahoma" w:hAnsi="Tahoma" w:cs="Tahoma" w:hint="default"/>
        <w:color w:val="auto"/>
      </w:rPr>
    </w:lvl>
  </w:abstractNum>
  <w:abstractNum w:abstractNumId="8" w15:restartNumberingAfterBreak="0">
    <w:nsid w:val="3A045903"/>
    <w:multiLevelType w:val="hybridMultilevel"/>
    <w:tmpl w:val="248EC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B71C14"/>
    <w:multiLevelType w:val="hybridMultilevel"/>
    <w:tmpl w:val="E27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D148A"/>
    <w:multiLevelType w:val="hybridMultilevel"/>
    <w:tmpl w:val="363E4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CF55F8"/>
    <w:multiLevelType w:val="hybridMultilevel"/>
    <w:tmpl w:val="E668A9D2"/>
    <w:lvl w:ilvl="0" w:tplc="3762FBA0">
      <w:start w:val="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25942E1"/>
    <w:multiLevelType w:val="hybridMultilevel"/>
    <w:tmpl w:val="F0DE2BEA"/>
    <w:lvl w:ilvl="0" w:tplc="A81481B0">
      <w:start w:val="1"/>
      <w:numFmt w:val="decimal"/>
      <w:pStyle w:val="Subtitle"/>
      <w:lvlText w:val="3.%1"/>
      <w:lvlJc w:val="left"/>
      <w:pPr>
        <w:ind w:left="1287" w:hanging="360"/>
      </w:pPr>
      <w:rPr>
        <w:rFonts w:ascii="Arial" w:hAnsi="Arial" w:hint="default"/>
        <w:b w:val="0"/>
        <w:i w:val="0"/>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6CC74B3A"/>
    <w:multiLevelType w:val="hybridMultilevel"/>
    <w:tmpl w:val="9AEA6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0C3691"/>
    <w:multiLevelType w:val="hybridMultilevel"/>
    <w:tmpl w:val="1A245BB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36B198B"/>
    <w:multiLevelType w:val="hybridMultilevel"/>
    <w:tmpl w:val="3ED62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36E76"/>
    <w:multiLevelType w:val="hybridMultilevel"/>
    <w:tmpl w:val="E92A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13"/>
  </w:num>
  <w:num w:numId="6">
    <w:abstractNumId w:val="8"/>
  </w:num>
  <w:num w:numId="7">
    <w:abstractNumId w:val="14"/>
  </w:num>
  <w:num w:numId="8">
    <w:abstractNumId w:val="4"/>
  </w:num>
  <w:num w:numId="9">
    <w:abstractNumId w:val="7"/>
  </w:num>
  <w:num w:numId="10">
    <w:abstractNumId w:val="11"/>
  </w:num>
  <w:num w:numId="11">
    <w:abstractNumId w:val="6"/>
  </w:num>
  <w:num w:numId="12">
    <w:abstractNumId w:val="12"/>
  </w:num>
  <w:num w:numId="13">
    <w:abstractNumId w:val="2"/>
  </w:num>
  <w:num w:numId="14">
    <w:abstractNumId w:val="9"/>
  </w:num>
  <w:num w:numId="15">
    <w:abstractNumId w:val="15"/>
  </w:num>
  <w:num w:numId="16">
    <w:abstractNumId w:val="16"/>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6F8292-89B9-4F90-BBFC-90E4596A5E21}"/>
    <w:docVar w:name="dgnword-eventsink" w:val="245001760"/>
  </w:docVars>
  <w:rsids>
    <w:rsidRoot w:val="007E256F"/>
    <w:rsid w:val="00010F13"/>
    <w:rsid w:val="00011E52"/>
    <w:rsid w:val="000148D1"/>
    <w:rsid w:val="00022318"/>
    <w:rsid w:val="00022FC0"/>
    <w:rsid w:val="00023130"/>
    <w:rsid w:val="00025B51"/>
    <w:rsid w:val="00031EC9"/>
    <w:rsid w:val="00035A63"/>
    <w:rsid w:val="00035D84"/>
    <w:rsid w:val="00043DA4"/>
    <w:rsid w:val="0004486A"/>
    <w:rsid w:val="0004564A"/>
    <w:rsid w:val="0004590D"/>
    <w:rsid w:val="00055358"/>
    <w:rsid w:val="00055B42"/>
    <w:rsid w:val="00071A63"/>
    <w:rsid w:val="0007541E"/>
    <w:rsid w:val="0008236B"/>
    <w:rsid w:val="00084952"/>
    <w:rsid w:val="00090400"/>
    <w:rsid w:val="00091448"/>
    <w:rsid w:val="000951F0"/>
    <w:rsid w:val="00096317"/>
    <w:rsid w:val="00097EF3"/>
    <w:rsid w:val="000A6CA1"/>
    <w:rsid w:val="000B01BA"/>
    <w:rsid w:val="000B071F"/>
    <w:rsid w:val="000B58AA"/>
    <w:rsid w:val="000B6F8A"/>
    <w:rsid w:val="000D6E12"/>
    <w:rsid w:val="000D773E"/>
    <w:rsid w:val="000E115F"/>
    <w:rsid w:val="000E28B5"/>
    <w:rsid w:val="000E495E"/>
    <w:rsid w:val="000F17D9"/>
    <w:rsid w:val="000F3893"/>
    <w:rsid w:val="000F514D"/>
    <w:rsid w:val="000F5F65"/>
    <w:rsid w:val="00101140"/>
    <w:rsid w:val="001019C0"/>
    <w:rsid w:val="00103A53"/>
    <w:rsid w:val="00105331"/>
    <w:rsid w:val="001110ED"/>
    <w:rsid w:val="00112CE8"/>
    <w:rsid w:val="00116C74"/>
    <w:rsid w:val="0012113D"/>
    <w:rsid w:val="00122689"/>
    <w:rsid w:val="001302D3"/>
    <w:rsid w:val="0013735D"/>
    <w:rsid w:val="00140AA9"/>
    <w:rsid w:val="00146159"/>
    <w:rsid w:val="00160CBE"/>
    <w:rsid w:val="00165E81"/>
    <w:rsid w:val="00171541"/>
    <w:rsid w:val="0017355B"/>
    <w:rsid w:val="00176AFB"/>
    <w:rsid w:val="0018507C"/>
    <w:rsid w:val="00193EB0"/>
    <w:rsid w:val="001A105C"/>
    <w:rsid w:val="001B20AD"/>
    <w:rsid w:val="001B6725"/>
    <w:rsid w:val="001B7B96"/>
    <w:rsid w:val="001C1391"/>
    <w:rsid w:val="001C356C"/>
    <w:rsid w:val="001C5EE9"/>
    <w:rsid w:val="001E34FD"/>
    <w:rsid w:val="001E3BFF"/>
    <w:rsid w:val="001F0F96"/>
    <w:rsid w:val="001F131F"/>
    <w:rsid w:val="001F35DD"/>
    <w:rsid w:val="001F4431"/>
    <w:rsid w:val="002008C3"/>
    <w:rsid w:val="00202DB0"/>
    <w:rsid w:val="002162FB"/>
    <w:rsid w:val="002167B3"/>
    <w:rsid w:val="002250C8"/>
    <w:rsid w:val="00232AA0"/>
    <w:rsid w:val="00233DE1"/>
    <w:rsid w:val="00236133"/>
    <w:rsid w:val="00251F3B"/>
    <w:rsid w:val="00256FDD"/>
    <w:rsid w:val="00261BE9"/>
    <w:rsid w:val="00265B40"/>
    <w:rsid w:val="00271490"/>
    <w:rsid w:val="00271AAE"/>
    <w:rsid w:val="00281850"/>
    <w:rsid w:val="002842E3"/>
    <w:rsid w:val="002843EB"/>
    <w:rsid w:val="002844A0"/>
    <w:rsid w:val="002855F6"/>
    <w:rsid w:val="002874FA"/>
    <w:rsid w:val="00290DD8"/>
    <w:rsid w:val="00293605"/>
    <w:rsid w:val="00295D16"/>
    <w:rsid w:val="002A21BC"/>
    <w:rsid w:val="002A38F8"/>
    <w:rsid w:val="002B2A11"/>
    <w:rsid w:val="002B69D7"/>
    <w:rsid w:val="002C16DD"/>
    <w:rsid w:val="002D3097"/>
    <w:rsid w:val="002D30D2"/>
    <w:rsid w:val="002D5478"/>
    <w:rsid w:val="002E7288"/>
    <w:rsid w:val="002F2410"/>
    <w:rsid w:val="002F2DEE"/>
    <w:rsid w:val="002F7FB4"/>
    <w:rsid w:val="00302506"/>
    <w:rsid w:val="003115F0"/>
    <w:rsid w:val="003201D5"/>
    <w:rsid w:val="00325523"/>
    <w:rsid w:val="003305BB"/>
    <w:rsid w:val="00332DE9"/>
    <w:rsid w:val="003408A1"/>
    <w:rsid w:val="00342C1D"/>
    <w:rsid w:val="00342C1E"/>
    <w:rsid w:val="00360F24"/>
    <w:rsid w:val="00367CBA"/>
    <w:rsid w:val="00376AE2"/>
    <w:rsid w:val="00376DBA"/>
    <w:rsid w:val="003820D7"/>
    <w:rsid w:val="003907BE"/>
    <w:rsid w:val="00390F6C"/>
    <w:rsid w:val="00391B3E"/>
    <w:rsid w:val="00393CFC"/>
    <w:rsid w:val="00394830"/>
    <w:rsid w:val="003974B3"/>
    <w:rsid w:val="003A2402"/>
    <w:rsid w:val="003A4097"/>
    <w:rsid w:val="003B168A"/>
    <w:rsid w:val="003B3905"/>
    <w:rsid w:val="003B435C"/>
    <w:rsid w:val="003B7431"/>
    <w:rsid w:val="003D3988"/>
    <w:rsid w:val="003E1F08"/>
    <w:rsid w:val="003E26A4"/>
    <w:rsid w:val="003E5F8B"/>
    <w:rsid w:val="003F5A08"/>
    <w:rsid w:val="00401F04"/>
    <w:rsid w:val="00403686"/>
    <w:rsid w:val="00406CCD"/>
    <w:rsid w:val="0042310E"/>
    <w:rsid w:val="00435CA3"/>
    <w:rsid w:val="004365E0"/>
    <w:rsid w:val="00445602"/>
    <w:rsid w:val="00452581"/>
    <w:rsid w:val="00453144"/>
    <w:rsid w:val="00455BFE"/>
    <w:rsid w:val="00463CF8"/>
    <w:rsid w:val="00470679"/>
    <w:rsid w:val="00485808"/>
    <w:rsid w:val="00486FF1"/>
    <w:rsid w:val="00487BFB"/>
    <w:rsid w:val="00493545"/>
    <w:rsid w:val="004943C5"/>
    <w:rsid w:val="00494EF3"/>
    <w:rsid w:val="0049655E"/>
    <w:rsid w:val="004A2B48"/>
    <w:rsid w:val="004A4C82"/>
    <w:rsid w:val="004A51B9"/>
    <w:rsid w:val="004B699E"/>
    <w:rsid w:val="004C0EB7"/>
    <w:rsid w:val="004C1651"/>
    <w:rsid w:val="004C2AC6"/>
    <w:rsid w:val="004D07E4"/>
    <w:rsid w:val="004D4826"/>
    <w:rsid w:val="004D6C76"/>
    <w:rsid w:val="004E18C8"/>
    <w:rsid w:val="004F24DC"/>
    <w:rsid w:val="004F3EDF"/>
    <w:rsid w:val="004F4086"/>
    <w:rsid w:val="004F7921"/>
    <w:rsid w:val="00501DE0"/>
    <w:rsid w:val="0050272E"/>
    <w:rsid w:val="00504DE0"/>
    <w:rsid w:val="00505147"/>
    <w:rsid w:val="00511F40"/>
    <w:rsid w:val="0051233C"/>
    <w:rsid w:val="005126E2"/>
    <w:rsid w:val="00512BA4"/>
    <w:rsid w:val="00520F19"/>
    <w:rsid w:val="005215B0"/>
    <w:rsid w:val="00523587"/>
    <w:rsid w:val="0052466D"/>
    <w:rsid w:val="005346A2"/>
    <w:rsid w:val="005369FD"/>
    <w:rsid w:val="00546CBA"/>
    <w:rsid w:val="00550202"/>
    <w:rsid w:val="00552183"/>
    <w:rsid w:val="005601A9"/>
    <w:rsid w:val="005604DF"/>
    <w:rsid w:val="00562F4D"/>
    <w:rsid w:val="00570571"/>
    <w:rsid w:val="0058095F"/>
    <w:rsid w:val="00590420"/>
    <w:rsid w:val="005917AA"/>
    <w:rsid w:val="005918CB"/>
    <w:rsid w:val="0059485C"/>
    <w:rsid w:val="00596DE0"/>
    <w:rsid w:val="005A4023"/>
    <w:rsid w:val="005A56ED"/>
    <w:rsid w:val="005A5880"/>
    <w:rsid w:val="005B0402"/>
    <w:rsid w:val="005B54BC"/>
    <w:rsid w:val="005B6A5E"/>
    <w:rsid w:val="005B7ABA"/>
    <w:rsid w:val="005C7D70"/>
    <w:rsid w:val="005D43B9"/>
    <w:rsid w:val="005D68E5"/>
    <w:rsid w:val="005E4D84"/>
    <w:rsid w:val="005E59A5"/>
    <w:rsid w:val="005E66FB"/>
    <w:rsid w:val="005F0CDA"/>
    <w:rsid w:val="005F780C"/>
    <w:rsid w:val="00604125"/>
    <w:rsid w:val="006060CC"/>
    <w:rsid w:val="0060698C"/>
    <w:rsid w:val="00610100"/>
    <w:rsid w:val="00611E92"/>
    <w:rsid w:val="00614F49"/>
    <w:rsid w:val="00620605"/>
    <w:rsid w:val="006212EE"/>
    <w:rsid w:val="00622242"/>
    <w:rsid w:val="006228FA"/>
    <w:rsid w:val="00626EBE"/>
    <w:rsid w:val="0063794E"/>
    <w:rsid w:val="00650650"/>
    <w:rsid w:val="006541B3"/>
    <w:rsid w:val="00662F0B"/>
    <w:rsid w:val="00671F1F"/>
    <w:rsid w:val="006739F8"/>
    <w:rsid w:val="00681F11"/>
    <w:rsid w:val="006A781D"/>
    <w:rsid w:val="006B3CDD"/>
    <w:rsid w:val="006B5CE1"/>
    <w:rsid w:val="006B6775"/>
    <w:rsid w:val="006C5E40"/>
    <w:rsid w:val="006D75F3"/>
    <w:rsid w:val="006E4D5B"/>
    <w:rsid w:val="006E69CF"/>
    <w:rsid w:val="006F06E6"/>
    <w:rsid w:val="006F12F8"/>
    <w:rsid w:val="006F6384"/>
    <w:rsid w:val="00710D33"/>
    <w:rsid w:val="0071486A"/>
    <w:rsid w:val="00717BE2"/>
    <w:rsid w:val="00721142"/>
    <w:rsid w:val="00722EC3"/>
    <w:rsid w:val="0073393B"/>
    <w:rsid w:val="007348F6"/>
    <w:rsid w:val="00741332"/>
    <w:rsid w:val="007456F4"/>
    <w:rsid w:val="00747B1D"/>
    <w:rsid w:val="007511BF"/>
    <w:rsid w:val="007624E0"/>
    <w:rsid w:val="007667B8"/>
    <w:rsid w:val="007741B8"/>
    <w:rsid w:val="0078126E"/>
    <w:rsid w:val="0079166F"/>
    <w:rsid w:val="00792C1B"/>
    <w:rsid w:val="00795C04"/>
    <w:rsid w:val="007A181C"/>
    <w:rsid w:val="007A2043"/>
    <w:rsid w:val="007B2F5D"/>
    <w:rsid w:val="007B32A5"/>
    <w:rsid w:val="007B4AAC"/>
    <w:rsid w:val="007B7AD4"/>
    <w:rsid w:val="007C086B"/>
    <w:rsid w:val="007C38F9"/>
    <w:rsid w:val="007C4F9C"/>
    <w:rsid w:val="007D1434"/>
    <w:rsid w:val="007D1AC3"/>
    <w:rsid w:val="007E256F"/>
    <w:rsid w:val="007E4359"/>
    <w:rsid w:val="007E5193"/>
    <w:rsid w:val="007E7E78"/>
    <w:rsid w:val="007F68EC"/>
    <w:rsid w:val="0080356E"/>
    <w:rsid w:val="0081032E"/>
    <w:rsid w:val="008103F5"/>
    <w:rsid w:val="00812EC8"/>
    <w:rsid w:val="00825EE4"/>
    <w:rsid w:val="0083372D"/>
    <w:rsid w:val="0083751F"/>
    <w:rsid w:val="00844AC4"/>
    <w:rsid w:val="00845F6B"/>
    <w:rsid w:val="0085002B"/>
    <w:rsid w:val="0085633C"/>
    <w:rsid w:val="00857F17"/>
    <w:rsid w:val="00863309"/>
    <w:rsid w:val="0086721D"/>
    <w:rsid w:val="008676F2"/>
    <w:rsid w:val="00871CCF"/>
    <w:rsid w:val="00875E15"/>
    <w:rsid w:val="008767FB"/>
    <w:rsid w:val="008815A2"/>
    <w:rsid w:val="0088201F"/>
    <w:rsid w:val="008861C9"/>
    <w:rsid w:val="00886312"/>
    <w:rsid w:val="00890490"/>
    <w:rsid w:val="00891B73"/>
    <w:rsid w:val="008A067E"/>
    <w:rsid w:val="008C2B8F"/>
    <w:rsid w:val="008D2181"/>
    <w:rsid w:val="008E49BF"/>
    <w:rsid w:val="008E6B0C"/>
    <w:rsid w:val="009010F3"/>
    <w:rsid w:val="0090681C"/>
    <w:rsid w:val="00911EF3"/>
    <w:rsid w:val="00916B90"/>
    <w:rsid w:val="00924993"/>
    <w:rsid w:val="00924C7A"/>
    <w:rsid w:val="009271B2"/>
    <w:rsid w:val="00936E27"/>
    <w:rsid w:val="00941EB0"/>
    <w:rsid w:val="0094750A"/>
    <w:rsid w:val="00952F70"/>
    <w:rsid w:val="00955867"/>
    <w:rsid w:val="00956A5E"/>
    <w:rsid w:val="0096362E"/>
    <w:rsid w:val="009678D2"/>
    <w:rsid w:val="00977B56"/>
    <w:rsid w:val="00985228"/>
    <w:rsid w:val="00985FF2"/>
    <w:rsid w:val="00990F16"/>
    <w:rsid w:val="009A1BB0"/>
    <w:rsid w:val="009A480D"/>
    <w:rsid w:val="009C5879"/>
    <w:rsid w:val="009C64AD"/>
    <w:rsid w:val="009C7E69"/>
    <w:rsid w:val="009D66C6"/>
    <w:rsid w:val="009E3BB2"/>
    <w:rsid w:val="009E68FF"/>
    <w:rsid w:val="009E6BFC"/>
    <w:rsid w:val="009F4E60"/>
    <w:rsid w:val="009F5F6C"/>
    <w:rsid w:val="009F708C"/>
    <w:rsid w:val="009F730A"/>
    <w:rsid w:val="009F7C06"/>
    <w:rsid w:val="00A02315"/>
    <w:rsid w:val="00A03BF1"/>
    <w:rsid w:val="00A03C38"/>
    <w:rsid w:val="00A06E46"/>
    <w:rsid w:val="00A07C0F"/>
    <w:rsid w:val="00A35694"/>
    <w:rsid w:val="00A4032C"/>
    <w:rsid w:val="00A4198F"/>
    <w:rsid w:val="00A518A4"/>
    <w:rsid w:val="00A518D3"/>
    <w:rsid w:val="00A542CF"/>
    <w:rsid w:val="00A54837"/>
    <w:rsid w:val="00A556AD"/>
    <w:rsid w:val="00A56946"/>
    <w:rsid w:val="00A62EAA"/>
    <w:rsid w:val="00A6354D"/>
    <w:rsid w:val="00A65789"/>
    <w:rsid w:val="00A673F5"/>
    <w:rsid w:val="00A735BF"/>
    <w:rsid w:val="00A74C09"/>
    <w:rsid w:val="00A75435"/>
    <w:rsid w:val="00A767BF"/>
    <w:rsid w:val="00A77C99"/>
    <w:rsid w:val="00A92DA5"/>
    <w:rsid w:val="00A94509"/>
    <w:rsid w:val="00AA2509"/>
    <w:rsid w:val="00AA3468"/>
    <w:rsid w:val="00AA46E1"/>
    <w:rsid w:val="00AA5CDA"/>
    <w:rsid w:val="00AA7FF0"/>
    <w:rsid w:val="00AB4988"/>
    <w:rsid w:val="00AB6A02"/>
    <w:rsid w:val="00AC77D8"/>
    <w:rsid w:val="00AD1F79"/>
    <w:rsid w:val="00AE0F0A"/>
    <w:rsid w:val="00AE3111"/>
    <w:rsid w:val="00AE345F"/>
    <w:rsid w:val="00AE6390"/>
    <w:rsid w:val="00B078F9"/>
    <w:rsid w:val="00B10765"/>
    <w:rsid w:val="00B12321"/>
    <w:rsid w:val="00B240BB"/>
    <w:rsid w:val="00B27602"/>
    <w:rsid w:val="00B376F3"/>
    <w:rsid w:val="00B41018"/>
    <w:rsid w:val="00B42A73"/>
    <w:rsid w:val="00B444BE"/>
    <w:rsid w:val="00B543F1"/>
    <w:rsid w:val="00B54DC2"/>
    <w:rsid w:val="00B60A94"/>
    <w:rsid w:val="00B60EA2"/>
    <w:rsid w:val="00B63942"/>
    <w:rsid w:val="00B71C9C"/>
    <w:rsid w:val="00B72273"/>
    <w:rsid w:val="00B75FB5"/>
    <w:rsid w:val="00B7784E"/>
    <w:rsid w:val="00B82171"/>
    <w:rsid w:val="00B84FC3"/>
    <w:rsid w:val="00B90EDB"/>
    <w:rsid w:val="00B92728"/>
    <w:rsid w:val="00BA1C7A"/>
    <w:rsid w:val="00BA5991"/>
    <w:rsid w:val="00BA73C3"/>
    <w:rsid w:val="00BB005F"/>
    <w:rsid w:val="00BD1AA4"/>
    <w:rsid w:val="00BD5CEB"/>
    <w:rsid w:val="00BD6A40"/>
    <w:rsid w:val="00BE0895"/>
    <w:rsid w:val="00BE7ED9"/>
    <w:rsid w:val="00BF14B8"/>
    <w:rsid w:val="00BF43BE"/>
    <w:rsid w:val="00C0073E"/>
    <w:rsid w:val="00C07A0C"/>
    <w:rsid w:val="00C12459"/>
    <w:rsid w:val="00C13AA2"/>
    <w:rsid w:val="00C147E1"/>
    <w:rsid w:val="00C2134B"/>
    <w:rsid w:val="00C21353"/>
    <w:rsid w:val="00C22AD1"/>
    <w:rsid w:val="00C243C6"/>
    <w:rsid w:val="00C31A42"/>
    <w:rsid w:val="00C33832"/>
    <w:rsid w:val="00C35765"/>
    <w:rsid w:val="00C37135"/>
    <w:rsid w:val="00C405C0"/>
    <w:rsid w:val="00C41F52"/>
    <w:rsid w:val="00C447F1"/>
    <w:rsid w:val="00C556D9"/>
    <w:rsid w:val="00C56ED7"/>
    <w:rsid w:val="00C61392"/>
    <w:rsid w:val="00C6691C"/>
    <w:rsid w:val="00C71094"/>
    <w:rsid w:val="00C72EEA"/>
    <w:rsid w:val="00C74988"/>
    <w:rsid w:val="00C80D4D"/>
    <w:rsid w:val="00C85B97"/>
    <w:rsid w:val="00C8656A"/>
    <w:rsid w:val="00C93F08"/>
    <w:rsid w:val="00C94C5E"/>
    <w:rsid w:val="00CA10EC"/>
    <w:rsid w:val="00CA14DD"/>
    <w:rsid w:val="00CA5C97"/>
    <w:rsid w:val="00CA705B"/>
    <w:rsid w:val="00CA7E8F"/>
    <w:rsid w:val="00CB09C4"/>
    <w:rsid w:val="00CB0A8F"/>
    <w:rsid w:val="00CC283B"/>
    <w:rsid w:val="00CD0776"/>
    <w:rsid w:val="00CD34F4"/>
    <w:rsid w:val="00CD6B9D"/>
    <w:rsid w:val="00CE02EF"/>
    <w:rsid w:val="00CE179F"/>
    <w:rsid w:val="00CE5B80"/>
    <w:rsid w:val="00CE66D3"/>
    <w:rsid w:val="00CE680F"/>
    <w:rsid w:val="00CF2C0D"/>
    <w:rsid w:val="00CF3E48"/>
    <w:rsid w:val="00D011E3"/>
    <w:rsid w:val="00D043E4"/>
    <w:rsid w:val="00D1099D"/>
    <w:rsid w:val="00D2738A"/>
    <w:rsid w:val="00D27E17"/>
    <w:rsid w:val="00D43A73"/>
    <w:rsid w:val="00D4475F"/>
    <w:rsid w:val="00D71296"/>
    <w:rsid w:val="00D82A34"/>
    <w:rsid w:val="00D844D6"/>
    <w:rsid w:val="00D85985"/>
    <w:rsid w:val="00D86A9F"/>
    <w:rsid w:val="00D91A85"/>
    <w:rsid w:val="00DA3038"/>
    <w:rsid w:val="00DA3E32"/>
    <w:rsid w:val="00DA622A"/>
    <w:rsid w:val="00DB588F"/>
    <w:rsid w:val="00DB5E08"/>
    <w:rsid w:val="00DC2147"/>
    <w:rsid w:val="00DC2A81"/>
    <w:rsid w:val="00DE06EF"/>
    <w:rsid w:val="00DE1DC3"/>
    <w:rsid w:val="00DE273E"/>
    <w:rsid w:val="00DE55F2"/>
    <w:rsid w:val="00DE5AB4"/>
    <w:rsid w:val="00DE6E42"/>
    <w:rsid w:val="00DE7C61"/>
    <w:rsid w:val="00DE7D26"/>
    <w:rsid w:val="00DF01FA"/>
    <w:rsid w:val="00DF54FC"/>
    <w:rsid w:val="00DF6690"/>
    <w:rsid w:val="00DF73BE"/>
    <w:rsid w:val="00E129BE"/>
    <w:rsid w:val="00E23867"/>
    <w:rsid w:val="00E23EB3"/>
    <w:rsid w:val="00E268D0"/>
    <w:rsid w:val="00E30221"/>
    <w:rsid w:val="00E31771"/>
    <w:rsid w:val="00E33919"/>
    <w:rsid w:val="00E44D8E"/>
    <w:rsid w:val="00E450D4"/>
    <w:rsid w:val="00E4523C"/>
    <w:rsid w:val="00E5325C"/>
    <w:rsid w:val="00E53D52"/>
    <w:rsid w:val="00E617A8"/>
    <w:rsid w:val="00E64892"/>
    <w:rsid w:val="00E66598"/>
    <w:rsid w:val="00E67370"/>
    <w:rsid w:val="00E96531"/>
    <w:rsid w:val="00EB1246"/>
    <w:rsid w:val="00EB59C3"/>
    <w:rsid w:val="00EB6AFA"/>
    <w:rsid w:val="00EC492D"/>
    <w:rsid w:val="00EC6E5A"/>
    <w:rsid w:val="00EC7285"/>
    <w:rsid w:val="00ED24DA"/>
    <w:rsid w:val="00EE1209"/>
    <w:rsid w:val="00EE38A2"/>
    <w:rsid w:val="00EE5860"/>
    <w:rsid w:val="00EE7904"/>
    <w:rsid w:val="00EF4AA5"/>
    <w:rsid w:val="00EF7103"/>
    <w:rsid w:val="00EF73AE"/>
    <w:rsid w:val="00EF7D89"/>
    <w:rsid w:val="00F26E9C"/>
    <w:rsid w:val="00F277B5"/>
    <w:rsid w:val="00F42417"/>
    <w:rsid w:val="00F42752"/>
    <w:rsid w:val="00F4325D"/>
    <w:rsid w:val="00F52584"/>
    <w:rsid w:val="00F5273A"/>
    <w:rsid w:val="00F52B08"/>
    <w:rsid w:val="00F54079"/>
    <w:rsid w:val="00F64AB8"/>
    <w:rsid w:val="00F71458"/>
    <w:rsid w:val="00F71D8F"/>
    <w:rsid w:val="00F75F3E"/>
    <w:rsid w:val="00F9321A"/>
    <w:rsid w:val="00F9353E"/>
    <w:rsid w:val="00FA5FA8"/>
    <w:rsid w:val="00FA70CE"/>
    <w:rsid w:val="00FB50F1"/>
    <w:rsid w:val="00FC1DD3"/>
    <w:rsid w:val="00FC3C9B"/>
    <w:rsid w:val="00FD62C0"/>
    <w:rsid w:val="00FE4765"/>
    <w:rsid w:val="00FF184C"/>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CD7FC1C"/>
  <w15:docId w15:val="{65C5879C-B7F1-4B3D-8820-B8C1DCD2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6F"/>
    <w:pPr>
      <w:spacing w:before="100" w:beforeAutospacing="1" w:after="100" w:afterAutospacing="1"/>
    </w:pPr>
    <w:rPr>
      <w:lang w:eastAsia="en-US"/>
    </w:rPr>
  </w:style>
  <w:style w:type="paragraph" w:styleId="Heading1">
    <w:name w:val="heading 1"/>
    <w:basedOn w:val="Normal"/>
    <w:next w:val="Normal"/>
    <w:link w:val="Heading1Char"/>
    <w:uiPriority w:val="9"/>
    <w:qFormat/>
    <w:rsid w:val="00281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21BC"/>
    <w:pPr>
      <w:outlineLvl w:val="1"/>
    </w:pPr>
    <w:rPr>
      <w:b/>
      <w:bCs/>
      <w:sz w:val="36"/>
      <w:szCs w:val="36"/>
      <w:lang w:eastAsia="en-GB"/>
    </w:rPr>
  </w:style>
  <w:style w:type="paragraph" w:styleId="Heading3">
    <w:name w:val="heading 3"/>
    <w:basedOn w:val="Normal"/>
    <w:next w:val="Normal"/>
    <w:link w:val="Heading3Char"/>
    <w:uiPriority w:val="9"/>
    <w:semiHidden/>
    <w:unhideWhenUsed/>
    <w:qFormat/>
    <w:rsid w:val="00F525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56F"/>
    <w:rPr>
      <w:rFonts w:eastAsiaTheme="minorEastAsia"/>
      <w:sz w:val="24"/>
      <w:szCs w:val="24"/>
      <w:lang w:eastAsia="en-GB"/>
    </w:rPr>
  </w:style>
  <w:style w:type="paragraph" w:styleId="ListParagraph">
    <w:name w:val="List Paragraph"/>
    <w:aliases w:val="List Paragraph1 Policy"/>
    <w:basedOn w:val="Normal"/>
    <w:link w:val="ListParagraphChar"/>
    <w:uiPriority w:val="34"/>
    <w:qFormat/>
    <w:rsid w:val="007E256F"/>
    <w:pPr>
      <w:ind w:left="720"/>
      <w:contextualSpacing/>
    </w:pPr>
  </w:style>
  <w:style w:type="paragraph" w:customStyle="1" w:styleId="Default">
    <w:name w:val="Default"/>
    <w:rsid w:val="007E256F"/>
    <w:pPr>
      <w:autoSpaceDE w:val="0"/>
      <w:autoSpaceDN w:val="0"/>
      <w:adjustRightInd w:val="0"/>
      <w:spacing w:before="100" w:beforeAutospacing="1" w:after="100" w:afterAutospacing="1"/>
    </w:pPr>
    <w:rPr>
      <w:color w:val="000000"/>
      <w:sz w:val="24"/>
      <w:szCs w:val="24"/>
    </w:rPr>
  </w:style>
  <w:style w:type="paragraph" w:styleId="Header">
    <w:name w:val="header"/>
    <w:basedOn w:val="Normal"/>
    <w:link w:val="HeaderChar"/>
    <w:uiPriority w:val="99"/>
    <w:unhideWhenUsed/>
    <w:rsid w:val="007E256F"/>
    <w:pPr>
      <w:tabs>
        <w:tab w:val="center" w:pos="4513"/>
        <w:tab w:val="right" w:pos="9026"/>
      </w:tabs>
      <w:spacing w:before="0" w:after="0"/>
    </w:pPr>
  </w:style>
  <w:style w:type="character" w:customStyle="1" w:styleId="HeaderChar">
    <w:name w:val="Header Char"/>
    <w:basedOn w:val="DefaultParagraphFont"/>
    <w:link w:val="Header"/>
    <w:uiPriority w:val="99"/>
    <w:rsid w:val="007E256F"/>
    <w:rPr>
      <w:lang w:eastAsia="en-US"/>
    </w:rPr>
  </w:style>
  <w:style w:type="paragraph" w:styleId="Footer">
    <w:name w:val="footer"/>
    <w:basedOn w:val="Normal"/>
    <w:link w:val="FooterChar"/>
    <w:uiPriority w:val="99"/>
    <w:unhideWhenUsed/>
    <w:rsid w:val="007E256F"/>
    <w:pPr>
      <w:tabs>
        <w:tab w:val="center" w:pos="4513"/>
        <w:tab w:val="right" w:pos="9026"/>
      </w:tabs>
      <w:spacing w:before="0" w:after="0"/>
    </w:pPr>
  </w:style>
  <w:style w:type="character" w:customStyle="1" w:styleId="FooterChar">
    <w:name w:val="Footer Char"/>
    <w:basedOn w:val="DefaultParagraphFont"/>
    <w:link w:val="Footer"/>
    <w:uiPriority w:val="99"/>
    <w:rsid w:val="007E256F"/>
    <w:rPr>
      <w:lang w:eastAsia="en-US"/>
    </w:rPr>
  </w:style>
  <w:style w:type="paragraph" w:styleId="BalloonText">
    <w:name w:val="Balloon Text"/>
    <w:basedOn w:val="Normal"/>
    <w:link w:val="BalloonTextChar"/>
    <w:uiPriority w:val="99"/>
    <w:semiHidden/>
    <w:unhideWhenUsed/>
    <w:rsid w:val="007E25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6F"/>
    <w:rPr>
      <w:rFonts w:ascii="Tahoma" w:hAnsi="Tahoma" w:cs="Tahoma"/>
      <w:sz w:val="16"/>
      <w:szCs w:val="16"/>
      <w:lang w:eastAsia="en-US"/>
    </w:rPr>
  </w:style>
  <w:style w:type="character" w:styleId="Hyperlink">
    <w:name w:val="Hyperlink"/>
    <w:basedOn w:val="DefaultParagraphFont"/>
    <w:uiPriority w:val="99"/>
    <w:unhideWhenUsed/>
    <w:rsid w:val="001A105C"/>
    <w:rPr>
      <w:color w:val="0000FF" w:themeColor="hyperlink"/>
      <w:u w:val="single"/>
    </w:rPr>
  </w:style>
  <w:style w:type="table" w:styleId="TableGrid">
    <w:name w:val="Table Grid"/>
    <w:basedOn w:val="TableNormal"/>
    <w:uiPriority w:val="39"/>
    <w:rsid w:val="00DE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21BC"/>
    <w:rPr>
      <w:color w:val="800080" w:themeColor="followedHyperlink"/>
      <w:u w:val="single"/>
    </w:rPr>
  </w:style>
  <w:style w:type="character" w:customStyle="1" w:styleId="Heading2Char">
    <w:name w:val="Heading 2 Char"/>
    <w:basedOn w:val="DefaultParagraphFont"/>
    <w:link w:val="Heading2"/>
    <w:uiPriority w:val="9"/>
    <w:rsid w:val="002A21BC"/>
    <w:rPr>
      <w:b/>
      <w:bCs/>
      <w:sz w:val="36"/>
      <w:szCs w:val="36"/>
    </w:rPr>
  </w:style>
  <w:style w:type="character" w:customStyle="1" w:styleId="apple-converted-space">
    <w:name w:val="apple-converted-space"/>
    <w:basedOn w:val="DefaultParagraphFont"/>
    <w:rsid w:val="003B435C"/>
  </w:style>
  <w:style w:type="character" w:customStyle="1" w:styleId="highlight">
    <w:name w:val="highlight"/>
    <w:basedOn w:val="DefaultParagraphFont"/>
    <w:rsid w:val="003B435C"/>
  </w:style>
  <w:style w:type="paragraph" w:customStyle="1" w:styleId="Policyheader">
    <w:name w:val="Policy header"/>
    <w:basedOn w:val="Normal"/>
    <w:next w:val="Index1"/>
    <w:qFormat/>
    <w:rsid w:val="00504DE0"/>
    <w:pPr>
      <w:numPr>
        <w:numId w:val="2"/>
      </w:numPr>
      <w:spacing w:before="200" w:beforeAutospacing="0" w:after="200" w:afterAutospacing="0" w:line="276" w:lineRule="auto"/>
    </w:pPr>
    <w:rPr>
      <w:rFonts w:asciiTheme="minorHAnsi" w:eastAsiaTheme="minorEastAsia" w:hAnsiTheme="minorHAnsi" w:cstheme="minorBidi"/>
      <w:b/>
      <w:sz w:val="22"/>
      <w:szCs w:val="22"/>
      <w:lang w:eastAsia="en-GB"/>
    </w:rPr>
  </w:style>
  <w:style w:type="paragraph" w:customStyle="1" w:styleId="Policynormal">
    <w:name w:val="Policy normal"/>
    <w:basedOn w:val="Index1"/>
    <w:qFormat/>
    <w:rsid w:val="00504DE0"/>
    <w:pPr>
      <w:numPr>
        <w:ilvl w:val="1"/>
        <w:numId w:val="2"/>
      </w:numPr>
      <w:spacing w:after="200"/>
      <w:ind w:left="1440" w:hanging="360"/>
    </w:pPr>
    <w:rPr>
      <w:rFonts w:asciiTheme="minorHAnsi" w:eastAsiaTheme="minorEastAsia" w:hAnsiTheme="minorHAnsi" w:cstheme="minorBidi"/>
      <w:sz w:val="22"/>
      <w:szCs w:val="22"/>
      <w:lang w:eastAsia="en-GB"/>
    </w:rPr>
  </w:style>
  <w:style w:type="paragraph" w:styleId="Index1">
    <w:name w:val="index 1"/>
    <w:basedOn w:val="Normal"/>
    <w:next w:val="Normal"/>
    <w:autoRedefine/>
    <w:uiPriority w:val="99"/>
    <w:unhideWhenUsed/>
    <w:rsid w:val="007667B8"/>
    <w:pPr>
      <w:spacing w:before="0" w:beforeAutospacing="0" w:after="0" w:afterAutospacing="0"/>
      <w:ind w:left="720" w:hanging="720"/>
    </w:pPr>
    <w:rPr>
      <w:rFonts w:ascii="Tahoma" w:hAnsi="Tahoma" w:cs="Tahoma"/>
      <w:bCs/>
      <w:sz w:val="24"/>
      <w:szCs w:val="24"/>
    </w:rPr>
  </w:style>
  <w:style w:type="character" w:customStyle="1" w:styleId="ListParagraphChar">
    <w:name w:val="List Paragraph Char"/>
    <w:aliases w:val="List Paragraph1 Policy Char"/>
    <w:basedOn w:val="DefaultParagraphFont"/>
    <w:link w:val="ListParagraph"/>
    <w:uiPriority w:val="34"/>
    <w:rsid w:val="007741B8"/>
    <w:rPr>
      <w:lang w:eastAsia="en-US"/>
    </w:rPr>
  </w:style>
  <w:style w:type="character" w:customStyle="1" w:styleId="Heading3Char">
    <w:name w:val="Heading 3 Char"/>
    <w:basedOn w:val="DefaultParagraphFont"/>
    <w:link w:val="Heading3"/>
    <w:uiPriority w:val="9"/>
    <w:semiHidden/>
    <w:rsid w:val="00F52584"/>
    <w:rPr>
      <w:rFonts w:asciiTheme="majorHAnsi" w:eastAsiaTheme="majorEastAsia" w:hAnsiTheme="majorHAnsi" w:cstheme="majorBidi"/>
      <w:b/>
      <w:bCs/>
      <w:color w:val="4F81BD" w:themeColor="accent1"/>
      <w:lang w:eastAsia="en-US"/>
    </w:rPr>
  </w:style>
  <w:style w:type="character" w:styleId="CommentReference">
    <w:name w:val="annotation reference"/>
    <w:basedOn w:val="DefaultParagraphFont"/>
    <w:unhideWhenUsed/>
    <w:rsid w:val="001302D3"/>
    <w:rPr>
      <w:sz w:val="16"/>
      <w:szCs w:val="16"/>
    </w:rPr>
  </w:style>
  <w:style w:type="paragraph" w:styleId="CommentText">
    <w:name w:val="annotation text"/>
    <w:basedOn w:val="Normal"/>
    <w:link w:val="CommentTextChar"/>
    <w:unhideWhenUsed/>
    <w:rsid w:val="001302D3"/>
  </w:style>
  <w:style w:type="character" w:customStyle="1" w:styleId="CommentTextChar">
    <w:name w:val="Comment Text Char"/>
    <w:basedOn w:val="DefaultParagraphFont"/>
    <w:link w:val="CommentText"/>
    <w:rsid w:val="001302D3"/>
    <w:rPr>
      <w:lang w:eastAsia="en-US"/>
    </w:rPr>
  </w:style>
  <w:style w:type="paragraph" w:styleId="CommentSubject">
    <w:name w:val="annotation subject"/>
    <w:basedOn w:val="CommentText"/>
    <w:next w:val="CommentText"/>
    <w:link w:val="CommentSubjectChar"/>
    <w:uiPriority w:val="99"/>
    <w:semiHidden/>
    <w:unhideWhenUsed/>
    <w:rsid w:val="001302D3"/>
    <w:rPr>
      <w:b/>
      <w:bCs/>
    </w:rPr>
  </w:style>
  <w:style w:type="character" w:customStyle="1" w:styleId="CommentSubjectChar">
    <w:name w:val="Comment Subject Char"/>
    <w:basedOn w:val="CommentTextChar"/>
    <w:link w:val="CommentSubject"/>
    <w:uiPriority w:val="99"/>
    <w:semiHidden/>
    <w:rsid w:val="001302D3"/>
    <w:rPr>
      <w:b/>
      <w:bCs/>
      <w:lang w:eastAsia="en-US"/>
    </w:rPr>
  </w:style>
  <w:style w:type="character" w:customStyle="1" w:styleId="Heading1Char">
    <w:name w:val="Heading 1 Char"/>
    <w:basedOn w:val="DefaultParagraphFont"/>
    <w:link w:val="Heading1"/>
    <w:uiPriority w:val="9"/>
    <w:rsid w:val="00281850"/>
    <w:rPr>
      <w:rFonts w:asciiTheme="majorHAnsi" w:eastAsiaTheme="majorEastAsia" w:hAnsiTheme="majorHAnsi" w:cstheme="majorBidi"/>
      <w:b/>
      <w:bCs/>
      <w:color w:val="365F91" w:themeColor="accent1" w:themeShade="BF"/>
      <w:sz w:val="28"/>
      <w:szCs w:val="28"/>
      <w:lang w:eastAsia="en-US"/>
    </w:rPr>
  </w:style>
  <w:style w:type="paragraph" w:styleId="EndnoteText">
    <w:name w:val="endnote text"/>
    <w:basedOn w:val="Normal"/>
    <w:link w:val="EndnoteTextChar"/>
    <w:uiPriority w:val="99"/>
    <w:semiHidden/>
    <w:unhideWhenUsed/>
    <w:rsid w:val="00281850"/>
    <w:pPr>
      <w:spacing w:before="0" w:beforeAutospacing="0" w:after="0" w:afterAutospacing="0"/>
    </w:pPr>
    <w:rPr>
      <w:rFonts w:ascii="Segoe UI" w:eastAsiaTheme="minorHAnsi" w:hAnsi="Segoe UI" w:cstheme="minorBidi"/>
    </w:rPr>
  </w:style>
  <w:style w:type="character" w:customStyle="1" w:styleId="EndnoteTextChar">
    <w:name w:val="Endnote Text Char"/>
    <w:basedOn w:val="DefaultParagraphFont"/>
    <w:link w:val="EndnoteText"/>
    <w:uiPriority w:val="99"/>
    <w:semiHidden/>
    <w:rsid w:val="00281850"/>
    <w:rPr>
      <w:rFonts w:ascii="Segoe UI" w:eastAsiaTheme="minorHAnsi" w:hAnsi="Segoe UI" w:cstheme="minorBidi"/>
      <w:lang w:eastAsia="en-US"/>
    </w:rPr>
  </w:style>
  <w:style w:type="character" w:styleId="EndnoteReference">
    <w:name w:val="endnote reference"/>
    <w:basedOn w:val="DefaultParagraphFont"/>
    <w:uiPriority w:val="99"/>
    <w:semiHidden/>
    <w:unhideWhenUsed/>
    <w:rsid w:val="00281850"/>
    <w:rPr>
      <w:vertAlign w:val="superscript"/>
    </w:rPr>
  </w:style>
  <w:style w:type="paragraph" w:styleId="Subtitle">
    <w:name w:val="Subtitle"/>
    <w:basedOn w:val="Normal"/>
    <w:next w:val="Normal"/>
    <w:link w:val="SubtitleChar"/>
    <w:uiPriority w:val="11"/>
    <w:qFormat/>
    <w:rsid w:val="004C0EB7"/>
    <w:pPr>
      <w:numPr>
        <w:numId w:val="12"/>
      </w:numPr>
      <w:spacing w:before="0" w:beforeAutospacing="0" w:after="160" w:afterAutospacing="0" w:line="259" w:lineRule="auto"/>
      <w:ind w:left="357" w:hanging="357"/>
    </w:pPr>
    <w:rPr>
      <w:rFonts w:ascii="Calibri Light" w:eastAsiaTheme="minorEastAsia" w:hAnsi="Calibri Light" w:cstheme="minorBidi"/>
      <w:color w:val="365F91" w:themeColor="accent1" w:themeShade="BF"/>
      <w:spacing w:val="15"/>
      <w:sz w:val="24"/>
      <w:szCs w:val="22"/>
    </w:rPr>
  </w:style>
  <w:style w:type="character" w:customStyle="1" w:styleId="SubtitleChar">
    <w:name w:val="Subtitle Char"/>
    <w:basedOn w:val="DefaultParagraphFont"/>
    <w:link w:val="Subtitle"/>
    <w:uiPriority w:val="11"/>
    <w:rsid w:val="004C0EB7"/>
    <w:rPr>
      <w:rFonts w:ascii="Calibri Light" w:eastAsiaTheme="minorEastAsia" w:hAnsi="Calibri Light" w:cstheme="minorBidi"/>
      <w:color w:val="365F91" w:themeColor="accent1" w:themeShade="BF"/>
      <w:spacing w:val="1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068">
      <w:bodyDiv w:val="1"/>
      <w:marLeft w:val="0"/>
      <w:marRight w:val="0"/>
      <w:marTop w:val="0"/>
      <w:marBottom w:val="0"/>
      <w:divBdr>
        <w:top w:val="none" w:sz="0" w:space="0" w:color="auto"/>
        <w:left w:val="none" w:sz="0" w:space="0" w:color="auto"/>
        <w:bottom w:val="none" w:sz="0" w:space="0" w:color="auto"/>
        <w:right w:val="none" w:sz="0" w:space="0" w:color="auto"/>
      </w:divBdr>
    </w:div>
    <w:div w:id="1079904536">
      <w:bodyDiv w:val="1"/>
      <w:marLeft w:val="0"/>
      <w:marRight w:val="0"/>
      <w:marTop w:val="0"/>
      <w:marBottom w:val="0"/>
      <w:divBdr>
        <w:top w:val="none" w:sz="0" w:space="0" w:color="auto"/>
        <w:left w:val="none" w:sz="0" w:space="0" w:color="auto"/>
        <w:bottom w:val="none" w:sz="0" w:space="0" w:color="auto"/>
        <w:right w:val="none" w:sz="0" w:space="0" w:color="auto"/>
      </w:divBdr>
    </w:div>
    <w:div w:id="1579166916">
      <w:bodyDiv w:val="1"/>
      <w:marLeft w:val="0"/>
      <w:marRight w:val="0"/>
      <w:marTop w:val="0"/>
      <w:marBottom w:val="0"/>
      <w:divBdr>
        <w:top w:val="none" w:sz="0" w:space="0" w:color="auto"/>
        <w:left w:val="none" w:sz="0" w:space="0" w:color="auto"/>
        <w:bottom w:val="none" w:sz="0" w:space="0" w:color="auto"/>
        <w:right w:val="none" w:sz="0" w:space="0" w:color="auto"/>
      </w:divBdr>
    </w:div>
    <w:div w:id="1939629912">
      <w:bodyDiv w:val="1"/>
      <w:marLeft w:val="0"/>
      <w:marRight w:val="0"/>
      <w:marTop w:val="0"/>
      <w:marBottom w:val="0"/>
      <w:divBdr>
        <w:top w:val="none" w:sz="0" w:space="0" w:color="auto"/>
        <w:left w:val="none" w:sz="0" w:space="0" w:color="auto"/>
        <w:bottom w:val="none" w:sz="0" w:space="0" w:color="auto"/>
        <w:right w:val="none" w:sz="0" w:space="0" w:color="auto"/>
      </w:divBdr>
      <w:divsChild>
        <w:div w:id="663699427">
          <w:marLeft w:val="0"/>
          <w:marRight w:val="0"/>
          <w:marTop w:val="0"/>
          <w:marBottom w:val="0"/>
          <w:divBdr>
            <w:top w:val="none" w:sz="0" w:space="0" w:color="auto"/>
            <w:left w:val="none" w:sz="0" w:space="0" w:color="auto"/>
            <w:bottom w:val="none" w:sz="0" w:space="0" w:color="auto"/>
            <w:right w:val="none" w:sz="0" w:space="0" w:color="auto"/>
          </w:divBdr>
          <w:divsChild>
            <w:div w:id="1976909636">
              <w:marLeft w:val="0"/>
              <w:marRight w:val="0"/>
              <w:marTop w:val="0"/>
              <w:marBottom w:val="0"/>
              <w:divBdr>
                <w:top w:val="none" w:sz="0" w:space="0" w:color="auto"/>
                <w:left w:val="none" w:sz="0" w:space="0" w:color="auto"/>
                <w:bottom w:val="none" w:sz="0" w:space="0" w:color="auto"/>
                <w:right w:val="none" w:sz="0" w:space="0" w:color="auto"/>
              </w:divBdr>
              <w:divsChild>
                <w:div w:id="541133554">
                  <w:marLeft w:val="0"/>
                  <w:marRight w:val="0"/>
                  <w:marTop w:val="0"/>
                  <w:marBottom w:val="0"/>
                  <w:divBdr>
                    <w:top w:val="none" w:sz="0" w:space="0" w:color="auto"/>
                    <w:left w:val="none" w:sz="0" w:space="0" w:color="auto"/>
                    <w:bottom w:val="none" w:sz="0" w:space="0" w:color="auto"/>
                    <w:right w:val="none" w:sz="0" w:space="0" w:color="auto"/>
                  </w:divBdr>
                  <w:divsChild>
                    <w:div w:id="750614354">
                      <w:marLeft w:val="0"/>
                      <w:marRight w:val="0"/>
                      <w:marTop w:val="0"/>
                      <w:marBottom w:val="0"/>
                      <w:divBdr>
                        <w:top w:val="none" w:sz="0" w:space="0" w:color="auto"/>
                        <w:left w:val="none" w:sz="0" w:space="0" w:color="auto"/>
                        <w:bottom w:val="none" w:sz="0" w:space="0" w:color="auto"/>
                        <w:right w:val="none" w:sz="0" w:space="0" w:color="auto"/>
                      </w:divBdr>
                      <w:divsChild>
                        <w:div w:id="12036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96020">
      <w:bodyDiv w:val="1"/>
      <w:marLeft w:val="0"/>
      <w:marRight w:val="0"/>
      <w:marTop w:val="0"/>
      <w:marBottom w:val="0"/>
      <w:divBdr>
        <w:top w:val="none" w:sz="0" w:space="0" w:color="auto"/>
        <w:left w:val="none" w:sz="0" w:space="0" w:color="auto"/>
        <w:bottom w:val="none" w:sz="0" w:space="0" w:color="auto"/>
        <w:right w:val="none" w:sz="0" w:space="0" w:color="auto"/>
      </w:divBdr>
    </w:div>
    <w:div w:id="20910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6BE6-E6A5-4FBF-A933-829588AD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Newman University</vt:lpstr>
    </vt:vector>
  </TitlesOfParts>
  <Company>Newman University College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University</dc:title>
  <dc:creator>Giosi Birkett</dc:creator>
  <cp:lastModifiedBy>Hannah Jackson</cp:lastModifiedBy>
  <cp:revision>2</cp:revision>
  <cp:lastPrinted>2018-06-19T09:03:00Z</cp:lastPrinted>
  <dcterms:created xsi:type="dcterms:W3CDTF">2021-08-10T07:18:00Z</dcterms:created>
  <dcterms:modified xsi:type="dcterms:W3CDTF">2021-08-10T07:18:00Z</dcterms:modified>
</cp:coreProperties>
</file>