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A2537" w14:textId="77777777" w:rsidR="000A71CA" w:rsidRPr="00053209" w:rsidRDefault="00605C5C">
      <w:pPr>
        <w:spacing w:after="50" w:line="259" w:lineRule="auto"/>
        <w:ind w:left="0" w:right="0" w:firstLine="0"/>
        <w:rPr>
          <w:szCs w:val="24"/>
        </w:rPr>
      </w:pPr>
      <w:r w:rsidRPr="00053209">
        <w:rPr>
          <w:szCs w:val="24"/>
        </w:rPr>
        <w:t xml:space="preserve"> </w:t>
      </w:r>
    </w:p>
    <w:p w14:paraId="0C06878C" w14:textId="77777777" w:rsidR="00071321" w:rsidRDefault="00071321">
      <w:pPr>
        <w:spacing w:after="15" w:line="259" w:lineRule="auto"/>
        <w:ind w:left="0" w:right="648" w:firstLine="0"/>
        <w:jc w:val="center"/>
        <w:rPr>
          <w:b/>
          <w:szCs w:val="24"/>
        </w:rPr>
      </w:pPr>
    </w:p>
    <w:p w14:paraId="6AB29974" w14:textId="6CD11BFB" w:rsidR="000A71CA" w:rsidRPr="00053209" w:rsidRDefault="00071321">
      <w:pPr>
        <w:spacing w:after="15" w:line="259" w:lineRule="auto"/>
        <w:ind w:left="0" w:right="648" w:firstLine="0"/>
        <w:jc w:val="center"/>
        <w:rPr>
          <w:szCs w:val="24"/>
        </w:rPr>
      </w:pPr>
      <w:r>
        <w:rPr>
          <w:b/>
          <w:szCs w:val="24"/>
        </w:rPr>
        <w:t>BIRMINGHAM NEWMAN</w:t>
      </w:r>
      <w:r w:rsidR="00A0593D">
        <w:rPr>
          <w:b/>
          <w:szCs w:val="24"/>
        </w:rPr>
        <w:t xml:space="preserve"> </w:t>
      </w:r>
      <w:r w:rsidR="00605C5C" w:rsidRPr="00053209">
        <w:rPr>
          <w:b/>
          <w:szCs w:val="24"/>
        </w:rPr>
        <w:t xml:space="preserve">UNIVERSITY </w:t>
      </w:r>
    </w:p>
    <w:p w14:paraId="60B5D553" w14:textId="77777777" w:rsidR="000A71CA" w:rsidRPr="00053209" w:rsidRDefault="00605C5C">
      <w:pPr>
        <w:spacing w:after="172" w:line="259" w:lineRule="auto"/>
        <w:ind w:left="0" w:right="0" w:firstLine="0"/>
        <w:rPr>
          <w:szCs w:val="24"/>
        </w:rPr>
      </w:pPr>
      <w:r w:rsidRPr="00053209">
        <w:rPr>
          <w:b/>
          <w:szCs w:val="24"/>
        </w:rPr>
        <w:t xml:space="preserve"> </w:t>
      </w:r>
    </w:p>
    <w:p w14:paraId="3AC5B75B" w14:textId="2FEEBCB0" w:rsidR="000A71CA" w:rsidRPr="00053209" w:rsidRDefault="00605C5C">
      <w:pPr>
        <w:pStyle w:val="Heading1"/>
        <w:ind w:left="116" w:right="0"/>
        <w:rPr>
          <w:szCs w:val="24"/>
        </w:rPr>
      </w:pPr>
      <w:r w:rsidRPr="00053209">
        <w:rPr>
          <w:szCs w:val="24"/>
        </w:rPr>
        <w:t xml:space="preserve">POLICY RELATING TO CRIMINAL RECORD </w:t>
      </w:r>
      <w:r w:rsidR="00071321">
        <w:rPr>
          <w:szCs w:val="24"/>
        </w:rPr>
        <w:t xml:space="preserve">(DBS) </w:t>
      </w:r>
      <w:r w:rsidRPr="00053209">
        <w:rPr>
          <w:szCs w:val="24"/>
        </w:rPr>
        <w:t xml:space="preserve">CHECKS FOR STAFF AND STUDENTS </w:t>
      </w:r>
    </w:p>
    <w:p w14:paraId="4E17EE9B" w14:textId="77777777" w:rsidR="000A71CA" w:rsidRPr="00053209" w:rsidRDefault="00605C5C">
      <w:pPr>
        <w:spacing w:after="204" w:line="259" w:lineRule="auto"/>
        <w:ind w:left="0" w:right="0" w:firstLine="0"/>
        <w:rPr>
          <w:szCs w:val="24"/>
        </w:rPr>
      </w:pPr>
      <w:r w:rsidRPr="00053209">
        <w:rPr>
          <w:b/>
          <w:szCs w:val="24"/>
        </w:rPr>
        <w:t xml:space="preserve"> </w:t>
      </w:r>
    </w:p>
    <w:p w14:paraId="07299444" w14:textId="77777777" w:rsidR="000A71CA" w:rsidRPr="00053209" w:rsidRDefault="00605C5C">
      <w:pPr>
        <w:pStyle w:val="Heading2"/>
        <w:tabs>
          <w:tab w:val="center" w:pos="1604"/>
        </w:tabs>
        <w:ind w:left="0" w:right="0" w:firstLine="0"/>
        <w:rPr>
          <w:szCs w:val="24"/>
        </w:rPr>
      </w:pPr>
      <w:r w:rsidRPr="00053209">
        <w:rPr>
          <w:szCs w:val="24"/>
        </w:rPr>
        <w:t>1</w:t>
      </w:r>
      <w:r w:rsidRPr="00053209">
        <w:rPr>
          <w:rFonts w:eastAsia="Arial"/>
          <w:szCs w:val="24"/>
        </w:rPr>
        <w:t xml:space="preserve"> </w:t>
      </w:r>
      <w:r w:rsidRPr="00053209">
        <w:rPr>
          <w:rFonts w:eastAsia="Arial"/>
          <w:szCs w:val="24"/>
        </w:rPr>
        <w:tab/>
      </w:r>
      <w:r w:rsidRPr="00053209">
        <w:rPr>
          <w:szCs w:val="24"/>
        </w:rPr>
        <w:t xml:space="preserve">Introduction </w:t>
      </w:r>
    </w:p>
    <w:p w14:paraId="6129B404" w14:textId="77777777" w:rsidR="000A71CA" w:rsidRPr="00053209" w:rsidRDefault="00605C5C">
      <w:pPr>
        <w:spacing w:after="0" w:line="259" w:lineRule="auto"/>
        <w:ind w:left="0" w:right="0" w:firstLine="0"/>
        <w:rPr>
          <w:szCs w:val="24"/>
        </w:rPr>
      </w:pPr>
      <w:r w:rsidRPr="00053209">
        <w:rPr>
          <w:b/>
          <w:szCs w:val="24"/>
        </w:rPr>
        <w:t xml:space="preserve"> </w:t>
      </w:r>
    </w:p>
    <w:p w14:paraId="17EBE9F4" w14:textId="5B98C9CB" w:rsidR="000A71CA" w:rsidRPr="00053209" w:rsidRDefault="00071321">
      <w:pPr>
        <w:ind w:left="136" w:right="901"/>
        <w:rPr>
          <w:szCs w:val="24"/>
        </w:rPr>
      </w:pPr>
      <w:r>
        <w:rPr>
          <w:szCs w:val="24"/>
        </w:rPr>
        <w:t xml:space="preserve">Birmingham Newman </w:t>
      </w:r>
      <w:r w:rsidR="00605C5C" w:rsidRPr="00053209">
        <w:rPr>
          <w:szCs w:val="24"/>
        </w:rPr>
        <w:t>University is a Higher Education Institution and, as such, is not generally required or entitled to undertake criminal record checks on its staff and students. However, many of its students are enrolled for courses in which they are regularly in sole charge of persons under 18 or vulnerable adults. A number of its staff may also come into prolonged contact with children or vulnerable adults in the course of their work particularly where they are assessing the work of students on placement. The University will therefore undertake DBS or status checks to ensure legal compliance with the Police Act</w:t>
      </w:r>
      <w:r w:rsidR="00F23BA4" w:rsidRPr="00053209">
        <w:rPr>
          <w:szCs w:val="24"/>
        </w:rPr>
        <w:t xml:space="preserve"> (1996)</w:t>
      </w:r>
      <w:r w:rsidR="00605C5C" w:rsidRPr="00053209">
        <w:rPr>
          <w:szCs w:val="24"/>
        </w:rPr>
        <w:t>, Rehabilitation of Offenders Act</w:t>
      </w:r>
      <w:r w:rsidR="00F23BA4" w:rsidRPr="00053209">
        <w:rPr>
          <w:szCs w:val="24"/>
        </w:rPr>
        <w:t xml:space="preserve"> (2020)</w:t>
      </w:r>
      <w:r w:rsidR="00605C5C" w:rsidRPr="00053209">
        <w:rPr>
          <w:szCs w:val="24"/>
        </w:rPr>
        <w:t>, Protection of Children Act</w:t>
      </w:r>
      <w:r w:rsidR="00F23BA4" w:rsidRPr="00053209">
        <w:rPr>
          <w:szCs w:val="24"/>
        </w:rPr>
        <w:t>(1999)</w:t>
      </w:r>
      <w:r w:rsidR="00605C5C" w:rsidRPr="00053209">
        <w:rPr>
          <w:szCs w:val="24"/>
        </w:rPr>
        <w:t xml:space="preserve"> etc. on the appropriate applicants, students or staff. </w:t>
      </w:r>
    </w:p>
    <w:p w14:paraId="507AE9B7" w14:textId="77777777" w:rsidR="000A71CA" w:rsidRPr="00053209" w:rsidRDefault="00605C5C">
      <w:pPr>
        <w:spacing w:after="0" w:line="259" w:lineRule="auto"/>
        <w:ind w:left="0" w:right="0" w:firstLine="0"/>
        <w:rPr>
          <w:szCs w:val="24"/>
        </w:rPr>
      </w:pPr>
      <w:r w:rsidRPr="00053209">
        <w:rPr>
          <w:szCs w:val="24"/>
        </w:rPr>
        <w:t xml:space="preserve"> </w:t>
      </w:r>
    </w:p>
    <w:p w14:paraId="1664F48A" w14:textId="77777777" w:rsidR="000A71CA" w:rsidRPr="00053209" w:rsidRDefault="00605C5C">
      <w:pPr>
        <w:spacing w:after="0" w:line="238" w:lineRule="auto"/>
        <w:ind w:left="121" w:right="492" w:firstLine="0"/>
        <w:rPr>
          <w:szCs w:val="24"/>
        </w:rPr>
      </w:pPr>
      <w:r w:rsidRPr="00053209">
        <w:rPr>
          <w:szCs w:val="24"/>
        </w:rPr>
        <w:t xml:space="preserve">The University obtains Enhanced DBS Certificates (plus a check of the DBS ‘barred lists’) for all staff and students who come into the above categories. </w:t>
      </w:r>
    </w:p>
    <w:p w14:paraId="3A060A8E" w14:textId="77777777" w:rsidR="000A71CA" w:rsidRPr="00053209" w:rsidRDefault="00605C5C">
      <w:pPr>
        <w:spacing w:after="7" w:line="259" w:lineRule="auto"/>
        <w:ind w:left="0" w:right="0" w:firstLine="0"/>
        <w:rPr>
          <w:szCs w:val="24"/>
        </w:rPr>
      </w:pPr>
      <w:r w:rsidRPr="00053209">
        <w:rPr>
          <w:szCs w:val="24"/>
        </w:rPr>
        <w:t xml:space="preserve"> </w:t>
      </w:r>
    </w:p>
    <w:p w14:paraId="14CFBAD0" w14:textId="77777777" w:rsidR="000A71CA" w:rsidRPr="00053209" w:rsidRDefault="00605C5C">
      <w:pPr>
        <w:pStyle w:val="Heading2"/>
        <w:tabs>
          <w:tab w:val="center" w:pos="2055"/>
        </w:tabs>
        <w:ind w:left="0" w:right="0" w:firstLine="0"/>
        <w:rPr>
          <w:szCs w:val="24"/>
        </w:rPr>
      </w:pPr>
      <w:r w:rsidRPr="00053209">
        <w:rPr>
          <w:szCs w:val="24"/>
        </w:rPr>
        <w:t>2</w:t>
      </w:r>
      <w:r w:rsidRPr="00053209">
        <w:rPr>
          <w:rFonts w:eastAsia="Arial"/>
          <w:szCs w:val="24"/>
        </w:rPr>
        <w:t xml:space="preserve"> </w:t>
      </w:r>
      <w:r w:rsidRPr="00053209">
        <w:rPr>
          <w:rFonts w:eastAsia="Arial"/>
          <w:szCs w:val="24"/>
        </w:rPr>
        <w:tab/>
      </w:r>
      <w:r w:rsidRPr="00053209">
        <w:rPr>
          <w:szCs w:val="24"/>
        </w:rPr>
        <w:t xml:space="preserve">Relevant Categories </w:t>
      </w:r>
    </w:p>
    <w:p w14:paraId="003E6D25" w14:textId="77777777" w:rsidR="000A71CA" w:rsidRPr="00053209" w:rsidRDefault="00605C5C">
      <w:pPr>
        <w:spacing w:after="0" w:line="259" w:lineRule="auto"/>
        <w:ind w:left="0" w:right="0" w:firstLine="0"/>
        <w:rPr>
          <w:szCs w:val="24"/>
        </w:rPr>
      </w:pPr>
      <w:r w:rsidRPr="00053209">
        <w:rPr>
          <w:b/>
          <w:szCs w:val="24"/>
        </w:rPr>
        <w:t xml:space="preserve"> </w:t>
      </w:r>
    </w:p>
    <w:p w14:paraId="75EDE507" w14:textId="77777777" w:rsidR="000A71CA" w:rsidRPr="00053209" w:rsidRDefault="00605C5C">
      <w:pPr>
        <w:ind w:left="136" w:right="0"/>
        <w:rPr>
          <w:szCs w:val="24"/>
        </w:rPr>
      </w:pPr>
      <w:r w:rsidRPr="00053209">
        <w:rPr>
          <w:szCs w:val="24"/>
        </w:rPr>
        <w:t xml:space="preserve">Applicants to the following courses are required to have enhanced DBS Clearance prior to entry or prior to placement (as indicated below): </w:t>
      </w:r>
    </w:p>
    <w:p w14:paraId="42782D6A" w14:textId="77777777" w:rsidR="000A71CA" w:rsidRPr="00053209" w:rsidRDefault="00605C5C">
      <w:pPr>
        <w:spacing w:after="0" w:line="259" w:lineRule="auto"/>
        <w:ind w:left="0" w:right="0" w:firstLine="0"/>
        <w:rPr>
          <w:szCs w:val="24"/>
        </w:rPr>
      </w:pPr>
      <w:r w:rsidRPr="00053209">
        <w:rPr>
          <w:szCs w:val="24"/>
        </w:rPr>
        <w:t xml:space="preserve"> </w:t>
      </w:r>
    </w:p>
    <w:p w14:paraId="177304B7" w14:textId="77777777" w:rsidR="000A71CA" w:rsidRPr="00053209" w:rsidRDefault="00605C5C">
      <w:pPr>
        <w:ind w:left="136" w:right="901"/>
        <w:rPr>
          <w:szCs w:val="24"/>
        </w:rPr>
      </w:pPr>
      <w:r w:rsidRPr="00053209">
        <w:rPr>
          <w:szCs w:val="24"/>
        </w:rPr>
        <w:t xml:space="preserve">All courses leading to Qualified Teacher Status (prior to entry) </w:t>
      </w:r>
    </w:p>
    <w:p w14:paraId="3288A5B7" w14:textId="77777777" w:rsidR="000A71CA" w:rsidRPr="00053209" w:rsidRDefault="00605C5C">
      <w:pPr>
        <w:ind w:left="136" w:right="901"/>
        <w:rPr>
          <w:szCs w:val="24"/>
        </w:rPr>
      </w:pPr>
      <w:r w:rsidRPr="00053209">
        <w:rPr>
          <w:szCs w:val="24"/>
        </w:rPr>
        <w:t xml:space="preserve">Early Years (prior to placement) </w:t>
      </w:r>
    </w:p>
    <w:p w14:paraId="3F4A3107" w14:textId="77777777" w:rsidR="000A71CA" w:rsidRPr="00053209" w:rsidRDefault="00605C5C">
      <w:pPr>
        <w:ind w:left="136" w:right="0"/>
        <w:rPr>
          <w:szCs w:val="24"/>
        </w:rPr>
      </w:pPr>
      <w:r w:rsidRPr="00053209">
        <w:rPr>
          <w:szCs w:val="24"/>
        </w:rPr>
        <w:t xml:space="preserve">Counselling (prior to entry - except for minor routes on Joint Honours programme) </w:t>
      </w:r>
    </w:p>
    <w:p w14:paraId="1C47A154" w14:textId="3AFA7FB9" w:rsidR="000A71CA" w:rsidRPr="00053209" w:rsidRDefault="00605C5C">
      <w:pPr>
        <w:ind w:left="136" w:right="901"/>
        <w:rPr>
          <w:szCs w:val="24"/>
        </w:rPr>
      </w:pPr>
      <w:r w:rsidRPr="00053209">
        <w:rPr>
          <w:szCs w:val="24"/>
        </w:rPr>
        <w:t xml:space="preserve">Youth </w:t>
      </w:r>
      <w:r w:rsidR="00BB1A09" w:rsidRPr="00053209">
        <w:rPr>
          <w:szCs w:val="24"/>
        </w:rPr>
        <w:t xml:space="preserve">and Community </w:t>
      </w:r>
      <w:r w:rsidRPr="00053209">
        <w:rPr>
          <w:szCs w:val="24"/>
        </w:rPr>
        <w:t xml:space="preserve">Work (prior to placement) </w:t>
      </w:r>
    </w:p>
    <w:p w14:paraId="0304C772" w14:textId="77777777" w:rsidR="000A71CA" w:rsidRPr="00053209" w:rsidRDefault="00605C5C">
      <w:pPr>
        <w:ind w:left="136" w:right="901"/>
        <w:rPr>
          <w:szCs w:val="24"/>
        </w:rPr>
      </w:pPr>
      <w:r w:rsidRPr="00053209">
        <w:rPr>
          <w:szCs w:val="24"/>
        </w:rPr>
        <w:t xml:space="preserve">Youth Ministry (prior to entry) </w:t>
      </w:r>
    </w:p>
    <w:p w14:paraId="69640F2B" w14:textId="6A65BA78" w:rsidR="000A71CA" w:rsidRPr="00053209" w:rsidRDefault="00605C5C">
      <w:pPr>
        <w:ind w:left="136" w:right="901"/>
        <w:rPr>
          <w:szCs w:val="24"/>
        </w:rPr>
      </w:pPr>
      <w:r w:rsidRPr="00053209">
        <w:rPr>
          <w:szCs w:val="24"/>
        </w:rPr>
        <w:t xml:space="preserve">Working with Children, Young People and Families (prior to placement) Nursing and Physiotherapy Programmes (prior to entry) </w:t>
      </w:r>
    </w:p>
    <w:p w14:paraId="3EA6CBA6" w14:textId="4812334E" w:rsidR="000A71CA" w:rsidRPr="00053209" w:rsidRDefault="00605C5C">
      <w:pPr>
        <w:spacing w:after="0" w:line="259" w:lineRule="auto"/>
        <w:ind w:left="0" w:right="0" w:firstLine="0"/>
        <w:rPr>
          <w:szCs w:val="24"/>
        </w:rPr>
      </w:pPr>
      <w:r w:rsidRPr="00053209">
        <w:rPr>
          <w:color w:val="auto"/>
          <w:szCs w:val="24"/>
        </w:rPr>
        <w:t xml:space="preserve"> </w:t>
      </w:r>
      <w:r w:rsidR="002E51AB" w:rsidRPr="00053209">
        <w:rPr>
          <w:color w:val="auto"/>
          <w:szCs w:val="24"/>
        </w:rPr>
        <w:t>Programmes with professional body accreditation requirements for DBS</w:t>
      </w:r>
    </w:p>
    <w:p w14:paraId="17768B82" w14:textId="77777777" w:rsidR="00071321" w:rsidRDefault="00071321">
      <w:pPr>
        <w:spacing w:after="277"/>
        <w:ind w:left="136" w:right="901"/>
        <w:rPr>
          <w:szCs w:val="24"/>
        </w:rPr>
      </w:pPr>
    </w:p>
    <w:p w14:paraId="1FDF86C8" w14:textId="0F825EAB" w:rsidR="000A71CA" w:rsidRPr="00053209" w:rsidRDefault="00605C5C">
      <w:pPr>
        <w:spacing w:after="277"/>
        <w:ind w:left="136" w:right="901"/>
        <w:rPr>
          <w:szCs w:val="24"/>
        </w:rPr>
      </w:pPr>
      <w:r w:rsidRPr="00053209">
        <w:rPr>
          <w:szCs w:val="24"/>
        </w:rPr>
        <w:t xml:space="preserve">Other courses may be added to this list as necessary. </w:t>
      </w:r>
    </w:p>
    <w:p w14:paraId="5D427A93" w14:textId="07FF6811" w:rsidR="000A71CA" w:rsidRPr="00053209" w:rsidRDefault="00605C5C">
      <w:pPr>
        <w:ind w:left="136" w:right="901"/>
        <w:rPr>
          <w:szCs w:val="24"/>
        </w:rPr>
      </w:pPr>
      <w:r w:rsidRPr="00053209">
        <w:rPr>
          <w:szCs w:val="24"/>
        </w:rPr>
        <w:t>If a student transfers from a course outside of this list to a course listed above that require</w:t>
      </w:r>
      <w:r w:rsidR="002E51AB" w:rsidRPr="00053209">
        <w:rPr>
          <w:szCs w:val="24"/>
        </w:rPr>
        <w:t>s</w:t>
      </w:r>
      <w:r w:rsidRPr="00053209">
        <w:rPr>
          <w:szCs w:val="24"/>
        </w:rPr>
        <w:t xml:space="preserve"> an enhanced DBS prior to entry or placement they should understand that a conviction may prevent them from being admitted to the transferred course which did not apply to the course that they were previous</w:t>
      </w:r>
      <w:r w:rsidR="00C4766D">
        <w:rPr>
          <w:szCs w:val="24"/>
        </w:rPr>
        <w:t>ly</w:t>
      </w:r>
      <w:r w:rsidRPr="00053209">
        <w:rPr>
          <w:szCs w:val="24"/>
        </w:rPr>
        <w:t xml:space="preserve"> enrolled on. </w:t>
      </w:r>
    </w:p>
    <w:p w14:paraId="5A654406" w14:textId="77777777" w:rsidR="000A71CA" w:rsidRPr="00053209" w:rsidRDefault="00605C5C">
      <w:pPr>
        <w:spacing w:after="0" w:line="259" w:lineRule="auto"/>
        <w:ind w:left="121" w:right="0" w:firstLine="0"/>
        <w:rPr>
          <w:szCs w:val="24"/>
        </w:rPr>
      </w:pPr>
      <w:r w:rsidRPr="00053209">
        <w:rPr>
          <w:szCs w:val="24"/>
        </w:rPr>
        <w:t xml:space="preserve"> </w:t>
      </w:r>
    </w:p>
    <w:p w14:paraId="79EF8639" w14:textId="77777777" w:rsidR="000A71CA" w:rsidRPr="00053209" w:rsidRDefault="00605C5C">
      <w:pPr>
        <w:ind w:left="136" w:right="901"/>
        <w:rPr>
          <w:szCs w:val="24"/>
        </w:rPr>
      </w:pPr>
      <w:r w:rsidRPr="00053209">
        <w:rPr>
          <w:szCs w:val="24"/>
        </w:rPr>
        <w:t xml:space="preserve">Students for other programmes may be required to gain DBS certification if they intend to go on placement within a school or other regulated environment. </w:t>
      </w:r>
    </w:p>
    <w:p w14:paraId="74FD360F" w14:textId="77777777" w:rsidR="000A71CA" w:rsidRPr="00053209" w:rsidRDefault="00605C5C">
      <w:pPr>
        <w:spacing w:after="0" w:line="259" w:lineRule="auto"/>
        <w:ind w:left="121" w:right="0" w:firstLine="0"/>
        <w:rPr>
          <w:szCs w:val="24"/>
        </w:rPr>
      </w:pPr>
      <w:r w:rsidRPr="00053209">
        <w:rPr>
          <w:szCs w:val="24"/>
        </w:rPr>
        <w:t xml:space="preserve"> </w:t>
      </w:r>
    </w:p>
    <w:p w14:paraId="310FD94F" w14:textId="77777777" w:rsidR="000A71CA" w:rsidRPr="00053209" w:rsidRDefault="00605C5C">
      <w:pPr>
        <w:ind w:left="136" w:right="901"/>
        <w:rPr>
          <w:szCs w:val="24"/>
        </w:rPr>
      </w:pPr>
      <w:r w:rsidRPr="00C4766D">
        <w:rPr>
          <w:szCs w:val="24"/>
          <w:u w:val="single"/>
        </w:rPr>
        <w:t>Outside of the scope of this policy</w:t>
      </w:r>
      <w:r w:rsidRPr="00053209">
        <w:rPr>
          <w:szCs w:val="24"/>
        </w:rPr>
        <w:t xml:space="preserve">: </w:t>
      </w:r>
    </w:p>
    <w:p w14:paraId="0F66A130" w14:textId="77777777" w:rsidR="002E51AB" w:rsidRPr="00053209" w:rsidRDefault="002E51AB">
      <w:pPr>
        <w:ind w:left="136" w:right="901"/>
        <w:rPr>
          <w:szCs w:val="24"/>
        </w:rPr>
      </w:pPr>
    </w:p>
    <w:p w14:paraId="3895C235" w14:textId="6C480FF7" w:rsidR="000A71CA" w:rsidRPr="00053209" w:rsidRDefault="00605C5C" w:rsidP="00053209">
      <w:pPr>
        <w:ind w:left="136" w:right="901"/>
        <w:rPr>
          <w:szCs w:val="24"/>
        </w:rPr>
      </w:pPr>
      <w:r w:rsidRPr="00053209">
        <w:rPr>
          <w:szCs w:val="24"/>
        </w:rPr>
        <w:t>If a student on a regulated course does not have a criminal record on entry but acquires a criminal record while enrolled on the programme, this will be dealt with under the Fitness to practise Policy i</w:t>
      </w:r>
      <w:r w:rsidR="00F23BA4" w:rsidRPr="00053209">
        <w:rPr>
          <w:szCs w:val="24"/>
        </w:rPr>
        <w:t>(</w:t>
      </w:r>
      <w:hyperlink r:id="rId5" w:history="1">
        <w:r w:rsidR="00F23BA4" w:rsidRPr="00053209">
          <w:rPr>
            <w:rStyle w:val="Hyperlink"/>
            <w:szCs w:val="24"/>
          </w:rPr>
          <w:t>Fitness to Practise and Study (newman.ac.uk)</w:t>
        </w:r>
      </w:hyperlink>
      <w:r w:rsidR="00F23BA4" w:rsidRPr="00053209">
        <w:rPr>
          <w:szCs w:val="24"/>
        </w:rPr>
        <w:t xml:space="preserve"> </w:t>
      </w:r>
      <w:r w:rsidR="00C4766D">
        <w:rPr>
          <w:szCs w:val="24"/>
        </w:rPr>
        <w:t>i</w:t>
      </w:r>
      <w:r w:rsidRPr="00053209">
        <w:rPr>
          <w:szCs w:val="24"/>
        </w:rPr>
        <w:t xml:space="preserve">n accordance with the General Academic Regulations. </w:t>
      </w:r>
    </w:p>
    <w:p w14:paraId="644845FD" w14:textId="0DF18555" w:rsidR="000A71CA" w:rsidRPr="00053209" w:rsidRDefault="00605C5C">
      <w:pPr>
        <w:spacing w:after="0" w:line="259" w:lineRule="auto"/>
        <w:ind w:left="0" w:right="0" w:firstLine="0"/>
        <w:rPr>
          <w:szCs w:val="24"/>
        </w:rPr>
      </w:pPr>
      <w:r w:rsidRPr="00053209">
        <w:rPr>
          <w:szCs w:val="24"/>
        </w:rPr>
        <w:t xml:space="preserve"> </w:t>
      </w:r>
    </w:p>
    <w:p w14:paraId="4953318B" w14:textId="409A8AE3" w:rsidR="00053209" w:rsidRPr="00053209" w:rsidRDefault="00053209" w:rsidP="00053209">
      <w:pPr>
        <w:pStyle w:val="BodyText"/>
        <w:ind w:left="120"/>
      </w:pPr>
      <w:r w:rsidRPr="00053209">
        <w:t xml:space="preserve">Where no previous offence is revealed by the Disclosure, students will be automatically cleared. Where offences are revealed by the Disclosure, </w:t>
      </w:r>
      <w:r w:rsidR="00C4766D">
        <w:t xml:space="preserve">the </w:t>
      </w:r>
      <w:r w:rsidRPr="00053209">
        <w:t>Executive Dean in the Faculty in which the student is applying will be responsible for clearance.</w:t>
      </w:r>
    </w:p>
    <w:p w14:paraId="17A086F4" w14:textId="77777777" w:rsidR="00053209" w:rsidRPr="00053209" w:rsidRDefault="00053209" w:rsidP="00053209">
      <w:pPr>
        <w:pStyle w:val="BodyText"/>
        <w:spacing w:before="1"/>
      </w:pPr>
    </w:p>
    <w:p w14:paraId="0465EFDF" w14:textId="77777777" w:rsidR="00053209" w:rsidRPr="00053209" w:rsidRDefault="00053209" w:rsidP="00053209">
      <w:pPr>
        <w:pStyle w:val="BodyText"/>
        <w:ind w:left="120" w:right="981"/>
      </w:pPr>
      <w:r w:rsidRPr="00053209">
        <w:t>The Executive Dean can clear single offences in the following categories:</w:t>
      </w:r>
    </w:p>
    <w:p w14:paraId="55AFFE73" w14:textId="77777777" w:rsidR="00053209" w:rsidRPr="00053209" w:rsidRDefault="00053209" w:rsidP="00053209">
      <w:pPr>
        <w:pStyle w:val="BodyText"/>
        <w:spacing w:before="12"/>
      </w:pPr>
    </w:p>
    <w:p w14:paraId="5BC163B5" w14:textId="49E8EA3D" w:rsidR="00053209" w:rsidRPr="00053209" w:rsidRDefault="00053209" w:rsidP="00053209">
      <w:pPr>
        <w:pStyle w:val="BodyText"/>
        <w:ind w:left="403" w:right="2180"/>
      </w:pPr>
      <w:r w:rsidRPr="00053209">
        <w:t xml:space="preserve">Road traffic offences (other than fixed penalty offences) Driving a motor vehicle with excess </w:t>
      </w:r>
      <w:r w:rsidR="00071321" w:rsidRPr="00053209">
        <w:t>alcohol.</w:t>
      </w:r>
    </w:p>
    <w:p w14:paraId="3776A012" w14:textId="18CA6C42" w:rsidR="00C4766D" w:rsidRDefault="00053209" w:rsidP="00053209">
      <w:pPr>
        <w:pStyle w:val="BodyText"/>
        <w:spacing w:before="79"/>
        <w:ind w:left="403" w:right="3759"/>
      </w:pPr>
      <w:r w:rsidRPr="00053209">
        <w:t xml:space="preserve">Failing to provide a specimen for analysis Driving without due care and </w:t>
      </w:r>
      <w:r w:rsidR="00071321" w:rsidRPr="00053209">
        <w:t>attention.</w:t>
      </w:r>
      <w:r w:rsidRPr="00053209">
        <w:t xml:space="preserve"> </w:t>
      </w:r>
    </w:p>
    <w:p w14:paraId="17DFCE1F" w14:textId="03CF016F" w:rsidR="00053209" w:rsidRPr="00053209" w:rsidRDefault="00053209" w:rsidP="00053209">
      <w:pPr>
        <w:pStyle w:val="BodyText"/>
        <w:spacing w:before="79"/>
        <w:ind w:left="403" w:right="3759"/>
      </w:pPr>
      <w:r w:rsidRPr="00053209">
        <w:t>Drunk and Disorderly</w:t>
      </w:r>
    </w:p>
    <w:p w14:paraId="7FF34B95" w14:textId="5CE79479" w:rsidR="00053209" w:rsidRPr="00053209" w:rsidRDefault="00053209" w:rsidP="00053209">
      <w:pPr>
        <w:pStyle w:val="BodyText"/>
        <w:ind w:left="403" w:right="4749"/>
      </w:pPr>
      <w:r w:rsidRPr="00053209">
        <w:t>Using a vehicle while uninsured</w:t>
      </w:r>
    </w:p>
    <w:p w14:paraId="33A7888B" w14:textId="77777777" w:rsidR="00053209" w:rsidRPr="00053209" w:rsidRDefault="00053209" w:rsidP="00053209">
      <w:pPr>
        <w:pStyle w:val="BodyText"/>
        <w:spacing w:before="1"/>
        <w:ind w:left="403" w:right="601"/>
      </w:pPr>
      <w:r w:rsidRPr="00053209">
        <w:t>In charge of a mechanically propelled vehicle whilst unfit through drink Possession of a class C drug</w:t>
      </w:r>
    </w:p>
    <w:p w14:paraId="3D2E0840" w14:textId="77777777" w:rsidR="00053209" w:rsidRPr="00053209" w:rsidRDefault="00053209" w:rsidP="00053209">
      <w:pPr>
        <w:pStyle w:val="BodyText"/>
        <w:spacing w:line="289" w:lineRule="exact"/>
        <w:ind w:left="403"/>
      </w:pPr>
      <w:r w:rsidRPr="00053209">
        <w:t>Other minor offence more than 10 years old</w:t>
      </w:r>
    </w:p>
    <w:p w14:paraId="29FF4B3B" w14:textId="77777777" w:rsidR="00053209" w:rsidRPr="00053209" w:rsidRDefault="00053209" w:rsidP="00053209">
      <w:pPr>
        <w:pStyle w:val="BodyText"/>
        <w:spacing w:before="11"/>
      </w:pPr>
    </w:p>
    <w:p w14:paraId="0594C601" w14:textId="09FCE49B" w:rsidR="00053209" w:rsidRPr="00053209" w:rsidRDefault="00053209" w:rsidP="00053209">
      <w:pPr>
        <w:spacing w:after="0" w:line="259" w:lineRule="auto"/>
        <w:ind w:left="0" w:right="0" w:firstLine="0"/>
        <w:rPr>
          <w:szCs w:val="24"/>
        </w:rPr>
      </w:pPr>
      <w:r w:rsidRPr="00053209">
        <w:rPr>
          <w:szCs w:val="24"/>
        </w:rPr>
        <w:t>Disclosures involving violence, repeated or more serious offences will be submitted by the University Secretary  to an Internal Safeguarding Panel for clearance (see below).</w:t>
      </w:r>
    </w:p>
    <w:p w14:paraId="63DF9220" w14:textId="77777777" w:rsidR="00053209" w:rsidRDefault="00053209">
      <w:pPr>
        <w:ind w:left="136" w:right="901"/>
        <w:rPr>
          <w:szCs w:val="24"/>
        </w:rPr>
      </w:pPr>
    </w:p>
    <w:p w14:paraId="43B1F9D7" w14:textId="0C779D70" w:rsidR="000A71CA" w:rsidRPr="00053209" w:rsidRDefault="00605C5C">
      <w:pPr>
        <w:ind w:left="136" w:right="901"/>
        <w:rPr>
          <w:szCs w:val="24"/>
        </w:rPr>
      </w:pPr>
      <w:r w:rsidRPr="00053209">
        <w:rPr>
          <w:szCs w:val="24"/>
        </w:rPr>
        <w:t xml:space="preserve">Applicants to the following staff posts will be required to undergo an enhanced DBS check before appointment: </w:t>
      </w:r>
    </w:p>
    <w:p w14:paraId="1DCA7B68" w14:textId="77777777" w:rsidR="000A71CA" w:rsidRPr="00053209" w:rsidRDefault="00605C5C">
      <w:pPr>
        <w:spacing w:after="0" w:line="259" w:lineRule="auto"/>
        <w:ind w:left="0" w:right="0" w:firstLine="0"/>
        <w:rPr>
          <w:szCs w:val="24"/>
        </w:rPr>
      </w:pPr>
      <w:r w:rsidRPr="00053209">
        <w:rPr>
          <w:szCs w:val="24"/>
        </w:rPr>
        <w:t xml:space="preserve"> </w:t>
      </w:r>
    </w:p>
    <w:p w14:paraId="7BED1780" w14:textId="77777777" w:rsidR="000A71CA" w:rsidRPr="00053209" w:rsidRDefault="00605C5C">
      <w:pPr>
        <w:spacing w:after="66"/>
        <w:ind w:left="136" w:right="901"/>
        <w:rPr>
          <w:szCs w:val="24"/>
        </w:rPr>
      </w:pPr>
      <w:r w:rsidRPr="00053209">
        <w:rPr>
          <w:szCs w:val="24"/>
        </w:rPr>
        <w:t xml:space="preserve">Academic staff teaching on any of the above courses. </w:t>
      </w:r>
    </w:p>
    <w:p w14:paraId="7D61BCD1" w14:textId="53A91AD6" w:rsidR="000A71CA" w:rsidRPr="00053209" w:rsidRDefault="000A71CA">
      <w:pPr>
        <w:spacing w:after="8" w:line="259" w:lineRule="auto"/>
        <w:ind w:left="0" w:right="0" w:firstLine="0"/>
        <w:rPr>
          <w:szCs w:val="24"/>
        </w:rPr>
      </w:pPr>
    </w:p>
    <w:p w14:paraId="2995A03A" w14:textId="77777777" w:rsidR="000A71CA" w:rsidRPr="00053209" w:rsidRDefault="00605C5C">
      <w:pPr>
        <w:tabs>
          <w:tab w:val="center" w:pos="1664"/>
        </w:tabs>
        <w:spacing w:after="0" w:line="259" w:lineRule="auto"/>
        <w:ind w:left="0" w:right="0" w:firstLine="0"/>
        <w:rPr>
          <w:szCs w:val="24"/>
        </w:rPr>
      </w:pPr>
      <w:r w:rsidRPr="00053209">
        <w:rPr>
          <w:szCs w:val="24"/>
          <w:u w:val="single" w:color="000000"/>
        </w:rPr>
        <w:t>2.1</w:t>
      </w:r>
      <w:r w:rsidRPr="00053209">
        <w:rPr>
          <w:rFonts w:eastAsia="Arial"/>
          <w:szCs w:val="24"/>
        </w:rPr>
        <w:t xml:space="preserve"> </w:t>
      </w:r>
      <w:r w:rsidRPr="00053209">
        <w:rPr>
          <w:rFonts w:eastAsia="Arial"/>
          <w:szCs w:val="24"/>
        </w:rPr>
        <w:tab/>
      </w:r>
      <w:r w:rsidRPr="00053209">
        <w:rPr>
          <w:szCs w:val="24"/>
          <w:u w:val="single" w:color="000000"/>
        </w:rPr>
        <w:t>Staff Applicants</w:t>
      </w:r>
      <w:r w:rsidRPr="00053209">
        <w:rPr>
          <w:szCs w:val="24"/>
        </w:rPr>
        <w:t xml:space="preserve"> </w:t>
      </w:r>
    </w:p>
    <w:p w14:paraId="6C30A61D" w14:textId="77777777" w:rsidR="000A71CA" w:rsidRPr="00053209" w:rsidRDefault="00605C5C">
      <w:pPr>
        <w:spacing w:after="173" w:line="259" w:lineRule="auto"/>
        <w:ind w:left="0" w:right="0" w:firstLine="0"/>
        <w:rPr>
          <w:szCs w:val="24"/>
        </w:rPr>
      </w:pPr>
      <w:r w:rsidRPr="00053209">
        <w:rPr>
          <w:szCs w:val="24"/>
        </w:rPr>
        <w:t xml:space="preserve"> </w:t>
      </w:r>
    </w:p>
    <w:p w14:paraId="21618698" w14:textId="77777777" w:rsidR="000A71CA" w:rsidRPr="00053209" w:rsidRDefault="00605C5C">
      <w:pPr>
        <w:ind w:left="136" w:right="901"/>
        <w:rPr>
          <w:szCs w:val="24"/>
        </w:rPr>
      </w:pPr>
      <w:r w:rsidRPr="00053209">
        <w:rPr>
          <w:szCs w:val="24"/>
        </w:rPr>
        <w:t xml:space="preserve">The University’s policy on the Recruitment of Ex-Offenders is attached as Annex 2. </w:t>
      </w:r>
    </w:p>
    <w:p w14:paraId="357549F7" w14:textId="77777777" w:rsidR="000A71CA" w:rsidRPr="00053209" w:rsidRDefault="00605C5C">
      <w:pPr>
        <w:spacing w:after="0" w:line="259" w:lineRule="auto"/>
        <w:ind w:left="0" w:right="0" w:firstLine="0"/>
        <w:rPr>
          <w:szCs w:val="24"/>
        </w:rPr>
      </w:pPr>
      <w:r w:rsidRPr="00053209">
        <w:rPr>
          <w:szCs w:val="24"/>
        </w:rPr>
        <w:t xml:space="preserve"> </w:t>
      </w:r>
    </w:p>
    <w:p w14:paraId="6FA34CEA" w14:textId="3FD6AEC9" w:rsidR="000A71CA" w:rsidRPr="00053209" w:rsidRDefault="00605C5C">
      <w:pPr>
        <w:ind w:left="136" w:right="901"/>
        <w:rPr>
          <w:szCs w:val="24"/>
        </w:rPr>
      </w:pPr>
      <w:r w:rsidRPr="00053209">
        <w:rPr>
          <w:szCs w:val="24"/>
        </w:rPr>
        <w:t xml:space="preserve">Where it is necessary to obtain DBS certificates for staff, the Director of HR will be responsible for obtaining the certificates and for clearing staff applicants where no offence is revealed or an isolated one-off </w:t>
      </w:r>
      <w:r w:rsidR="00071321" w:rsidRPr="00053209">
        <w:rPr>
          <w:szCs w:val="24"/>
        </w:rPr>
        <w:t>offence.</w:t>
      </w:r>
      <w:r w:rsidRPr="00053209">
        <w:rPr>
          <w:szCs w:val="24"/>
        </w:rPr>
        <w:t xml:space="preserve"> </w:t>
      </w:r>
    </w:p>
    <w:p w14:paraId="66CA9216" w14:textId="77777777" w:rsidR="000A71CA" w:rsidRPr="00053209" w:rsidRDefault="00605C5C">
      <w:pPr>
        <w:spacing w:after="0" w:line="259" w:lineRule="auto"/>
        <w:ind w:left="0" w:right="0" w:firstLine="0"/>
        <w:rPr>
          <w:szCs w:val="24"/>
        </w:rPr>
      </w:pPr>
      <w:r w:rsidRPr="00053209">
        <w:rPr>
          <w:szCs w:val="24"/>
        </w:rPr>
        <w:t xml:space="preserve"> </w:t>
      </w:r>
    </w:p>
    <w:p w14:paraId="0453312F" w14:textId="77777777" w:rsidR="000A71CA" w:rsidRPr="00053209" w:rsidRDefault="00605C5C">
      <w:pPr>
        <w:ind w:left="136" w:right="901"/>
        <w:rPr>
          <w:szCs w:val="24"/>
        </w:rPr>
      </w:pPr>
      <w:r w:rsidRPr="00053209">
        <w:rPr>
          <w:szCs w:val="24"/>
        </w:rPr>
        <w:t xml:space="preserve">All other offences will be brought to the attention of the Appointments Panel who will take them into account only after the initial appointment decision on merit has been made. In considering the relevance of criminal convictions, the Appointments Panel will take into account the nature of the post, the number, nature and seriousness of the offences and the passage of time since the offences were committed. </w:t>
      </w:r>
    </w:p>
    <w:p w14:paraId="06928DBA" w14:textId="77777777" w:rsidR="000A71CA" w:rsidRPr="00053209" w:rsidRDefault="00605C5C">
      <w:pPr>
        <w:spacing w:after="206" w:line="259" w:lineRule="auto"/>
        <w:ind w:left="0" w:right="0" w:firstLine="0"/>
        <w:rPr>
          <w:szCs w:val="24"/>
        </w:rPr>
      </w:pPr>
      <w:r w:rsidRPr="00053209">
        <w:rPr>
          <w:szCs w:val="24"/>
        </w:rPr>
        <w:t xml:space="preserve"> </w:t>
      </w:r>
    </w:p>
    <w:p w14:paraId="3F53CE25" w14:textId="77777777" w:rsidR="000A71CA" w:rsidRPr="00053209" w:rsidRDefault="00605C5C">
      <w:pPr>
        <w:pStyle w:val="Heading2"/>
        <w:ind w:left="826" w:right="0" w:hanging="720"/>
        <w:rPr>
          <w:szCs w:val="24"/>
        </w:rPr>
      </w:pPr>
      <w:r w:rsidRPr="00053209">
        <w:rPr>
          <w:szCs w:val="24"/>
        </w:rPr>
        <w:t>3</w:t>
      </w:r>
      <w:r w:rsidRPr="00053209">
        <w:rPr>
          <w:rFonts w:eastAsia="Arial"/>
          <w:szCs w:val="24"/>
        </w:rPr>
        <w:t xml:space="preserve"> </w:t>
      </w:r>
      <w:r w:rsidRPr="00053209">
        <w:rPr>
          <w:rFonts w:eastAsia="Arial"/>
          <w:szCs w:val="24"/>
        </w:rPr>
        <w:tab/>
      </w:r>
      <w:r w:rsidRPr="00053209">
        <w:rPr>
          <w:szCs w:val="24"/>
        </w:rPr>
        <w:t xml:space="preserve">Internal Safeguarding Panel (for the consideration of student applicants and enrolled students) </w:t>
      </w:r>
    </w:p>
    <w:p w14:paraId="0D18366A" w14:textId="77777777" w:rsidR="000A71CA" w:rsidRPr="00053209" w:rsidRDefault="00605C5C">
      <w:pPr>
        <w:spacing w:after="0" w:line="259" w:lineRule="auto"/>
        <w:ind w:left="0" w:right="0" w:firstLine="0"/>
        <w:rPr>
          <w:szCs w:val="24"/>
        </w:rPr>
      </w:pPr>
      <w:r w:rsidRPr="00053209">
        <w:rPr>
          <w:b/>
          <w:szCs w:val="24"/>
        </w:rPr>
        <w:t xml:space="preserve"> </w:t>
      </w:r>
    </w:p>
    <w:p w14:paraId="74EC333B" w14:textId="77777777" w:rsidR="000A71CA" w:rsidRPr="00053209" w:rsidRDefault="00605C5C">
      <w:pPr>
        <w:ind w:left="136" w:right="901"/>
        <w:rPr>
          <w:szCs w:val="24"/>
        </w:rPr>
      </w:pPr>
      <w:r w:rsidRPr="00053209">
        <w:rPr>
          <w:szCs w:val="24"/>
        </w:rPr>
        <w:t xml:space="preserve">Membership: </w:t>
      </w:r>
    </w:p>
    <w:p w14:paraId="24765D84" w14:textId="77777777" w:rsidR="000A71CA" w:rsidRPr="00053209" w:rsidRDefault="00605C5C">
      <w:pPr>
        <w:spacing w:after="3" w:line="259" w:lineRule="auto"/>
        <w:ind w:left="0" w:right="0" w:firstLine="0"/>
        <w:rPr>
          <w:szCs w:val="24"/>
        </w:rPr>
      </w:pPr>
      <w:r w:rsidRPr="00053209">
        <w:rPr>
          <w:szCs w:val="24"/>
        </w:rPr>
        <w:t xml:space="preserve"> </w:t>
      </w:r>
    </w:p>
    <w:p w14:paraId="6BEE46D3" w14:textId="77777777" w:rsidR="000A71CA" w:rsidRPr="00053209" w:rsidRDefault="00605C5C">
      <w:pPr>
        <w:numPr>
          <w:ilvl w:val="0"/>
          <w:numId w:val="1"/>
        </w:numPr>
        <w:ind w:right="901" w:hanging="360"/>
        <w:rPr>
          <w:szCs w:val="24"/>
        </w:rPr>
      </w:pPr>
      <w:r w:rsidRPr="00053209">
        <w:rPr>
          <w:szCs w:val="24"/>
        </w:rPr>
        <w:t xml:space="preserve">The Executive Dean of a Faculty (Chair) </w:t>
      </w:r>
    </w:p>
    <w:p w14:paraId="2F1FFD7F" w14:textId="77777777" w:rsidR="000A71CA" w:rsidRPr="00053209" w:rsidRDefault="00605C5C">
      <w:pPr>
        <w:numPr>
          <w:ilvl w:val="0"/>
          <w:numId w:val="1"/>
        </w:numPr>
        <w:ind w:right="901" w:hanging="360"/>
        <w:rPr>
          <w:szCs w:val="24"/>
        </w:rPr>
      </w:pPr>
      <w:r w:rsidRPr="00053209">
        <w:rPr>
          <w:szCs w:val="24"/>
        </w:rPr>
        <w:t xml:space="preserve">Senior member of staff from Faculty of Education </w:t>
      </w:r>
    </w:p>
    <w:p w14:paraId="794CB9E4" w14:textId="77777777" w:rsidR="000A71CA" w:rsidRPr="00053209" w:rsidRDefault="00605C5C">
      <w:pPr>
        <w:numPr>
          <w:ilvl w:val="0"/>
          <w:numId w:val="1"/>
        </w:numPr>
        <w:ind w:right="901" w:hanging="360"/>
        <w:rPr>
          <w:szCs w:val="24"/>
        </w:rPr>
      </w:pPr>
      <w:r w:rsidRPr="00053209">
        <w:rPr>
          <w:szCs w:val="24"/>
        </w:rPr>
        <w:t xml:space="preserve">Senior member of staff from Faculty of Arts, Society and Professional Studies </w:t>
      </w:r>
    </w:p>
    <w:p w14:paraId="0F8447FB" w14:textId="6F426775" w:rsidR="000A71CA" w:rsidRPr="00053209" w:rsidRDefault="00605C5C">
      <w:pPr>
        <w:numPr>
          <w:ilvl w:val="0"/>
          <w:numId w:val="1"/>
        </w:numPr>
        <w:ind w:right="901" w:hanging="360"/>
        <w:rPr>
          <w:szCs w:val="24"/>
        </w:rPr>
      </w:pPr>
      <w:r w:rsidRPr="00053209">
        <w:rPr>
          <w:szCs w:val="24"/>
        </w:rPr>
        <w:t xml:space="preserve">Senior member of staff </w:t>
      </w:r>
      <w:r w:rsidR="002E51AB" w:rsidRPr="00053209">
        <w:rPr>
          <w:szCs w:val="24"/>
        </w:rPr>
        <w:t>f</w:t>
      </w:r>
      <w:r w:rsidRPr="00053209">
        <w:rPr>
          <w:szCs w:val="24"/>
        </w:rPr>
        <w:t xml:space="preserve">rom School of Nursing and Allied Health </w:t>
      </w:r>
    </w:p>
    <w:p w14:paraId="60CA2E3D" w14:textId="6187D61C" w:rsidR="000A71CA" w:rsidRPr="00053209" w:rsidRDefault="00605C5C">
      <w:pPr>
        <w:numPr>
          <w:ilvl w:val="0"/>
          <w:numId w:val="1"/>
        </w:numPr>
        <w:ind w:right="901" w:hanging="360"/>
        <w:rPr>
          <w:szCs w:val="24"/>
        </w:rPr>
      </w:pPr>
      <w:r w:rsidRPr="00053209">
        <w:rPr>
          <w:szCs w:val="24"/>
        </w:rPr>
        <w:t xml:space="preserve">An external member who has experience of working in a regulated environment (as appropriate) </w:t>
      </w:r>
    </w:p>
    <w:p w14:paraId="332DCB83" w14:textId="77777777" w:rsidR="002E51AB" w:rsidRPr="00053209" w:rsidRDefault="002E51AB" w:rsidP="002E51AB">
      <w:pPr>
        <w:ind w:left="841" w:right="901" w:firstLine="0"/>
        <w:rPr>
          <w:szCs w:val="24"/>
        </w:rPr>
      </w:pPr>
    </w:p>
    <w:p w14:paraId="475CD3FE" w14:textId="3A0235B2" w:rsidR="000A71CA" w:rsidRPr="00053209" w:rsidRDefault="00605C5C">
      <w:pPr>
        <w:numPr>
          <w:ilvl w:val="0"/>
          <w:numId w:val="1"/>
        </w:numPr>
        <w:ind w:right="901" w:hanging="360"/>
        <w:rPr>
          <w:szCs w:val="24"/>
        </w:rPr>
      </w:pPr>
      <w:r w:rsidRPr="00053209">
        <w:rPr>
          <w:szCs w:val="24"/>
        </w:rPr>
        <w:t xml:space="preserve">The Admissions Manager (or appropriate nominee) will act as </w:t>
      </w:r>
      <w:r w:rsidR="00071321" w:rsidRPr="00053209">
        <w:rPr>
          <w:szCs w:val="24"/>
        </w:rPr>
        <w:t>Secretary.</w:t>
      </w:r>
      <w:r w:rsidRPr="00053209">
        <w:rPr>
          <w:szCs w:val="24"/>
        </w:rPr>
        <w:t xml:space="preserve"> </w:t>
      </w:r>
    </w:p>
    <w:p w14:paraId="4F3D9E73" w14:textId="77777777" w:rsidR="000A71CA" w:rsidRPr="00053209" w:rsidRDefault="00605C5C">
      <w:pPr>
        <w:ind w:left="851" w:right="901"/>
        <w:rPr>
          <w:szCs w:val="24"/>
        </w:rPr>
      </w:pPr>
      <w:r w:rsidRPr="00053209">
        <w:rPr>
          <w:szCs w:val="24"/>
        </w:rPr>
        <w:t xml:space="preserve">to the Panel </w:t>
      </w:r>
    </w:p>
    <w:p w14:paraId="09F48031" w14:textId="77777777" w:rsidR="000A71CA" w:rsidRPr="00053209" w:rsidRDefault="00605C5C">
      <w:pPr>
        <w:spacing w:after="0" w:line="259" w:lineRule="auto"/>
        <w:ind w:left="0" w:right="0" w:firstLine="0"/>
        <w:rPr>
          <w:szCs w:val="24"/>
        </w:rPr>
      </w:pPr>
      <w:r w:rsidRPr="00053209">
        <w:rPr>
          <w:szCs w:val="24"/>
        </w:rPr>
        <w:t xml:space="preserve"> </w:t>
      </w:r>
    </w:p>
    <w:p w14:paraId="77BC294A" w14:textId="4206B22E" w:rsidR="002E51AB" w:rsidRPr="00F2208C" w:rsidRDefault="00605C5C">
      <w:pPr>
        <w:ind w:left="136" w:right="901"/>
        <w:rPr>
          <w:color w:val="auto"/>
          <w:szCs w:val="24"/>
        </w:rPr>
      </w:pPr>
      <w:r w:rsidRPr="00053209">
        <w:rPr>
          <w:szCs w:val="24"/>
        </w:rPr>
        <w:t>Students/applicants will be invited to submit a</w:t>
      </w:r>
      <w:r w:rsidR="002E51AB" w:rsidRPr="00053209">
        <w:rPr>
          <w:szCs w:val="24"/>
        </w:rPr>
        <w:t>n</w:t>
      </w:r>
      <w:r w:rsidRPr="00053209">
        <w:rPr>
          <w:szCs w:val="24"/>
        </w:rPr>
        <w:t xml:space="preserve"> explanation of the circumstances surrounding the offences on the </w:t>
      </w:r>
      <w:r w:rsidR="00C4766D" w:rsidRPr="00053209">
        <w:rPr>
          <w:szCs w:val="24"/>
        </w:rPr>
        <w:t>Disclosure</w:t>
      </w:r>
      <w:r w:rsidR="00BB1A09" w:rsidRPr="00053209">
        <w:rPr>
          <w:szCs w:val="24"/>
        </w:rPr>
        <w:t xml:space="preserve"> before the panel make a decision</w:t>
      </w:r>
      <w:r w:rsidRPr="00053209">
        <w:rPr>
          <w:color w:val="FF0000"/>
          <w:szCs w:val="24"/>
        </w:rPr>
        <w:t xml:space="preserve"> </w:t>
      </w:r>
      <w:r w:rsidR="002E51AB" w:rsidRPr="00053209">
        <w:rPr>
          <w:color w:val="FF0000"/>
          <w:szCs w:val="24"/>
        </w:rPr>
        <w:t xml:space="preserve"> </w:t>
      </w:r>
      <w:r w:rsidR="002E51AB" w:rsidRPr="00F2208C">
        <w:rPr>
          <w:color w:val="auto"/>
          <w:szCs w:val="24"/>
        </w:rPr>
        <w:t>Whilst this may usually be a written explanation, a student or applicant may use other media such as audio or video to present the explanation,(particularly to support any disabilities declared).  The student/applicant may also ask for the panel’s agreement to meet with them to discuss the explanation.  Annex 3 provides guidance on what the explanation should contain.</w:t>
      </w:r>
    </w:p>
    <w:p w14:paraId="09C2EF2D" w14:textId="77777777" w:rsidR="002E51AB" w:rsidRPr="00053209" w:rsidRDefault="002E51AB">
      <w:pPr>
        <w:ind w:left="136" w:right="901"/>
        <w:rPr>
          <w:szCs w:val="24"/>
        </w:rPr>
      </w:pPr>
    </w:p>
    <w:p w14:paraId="03E6862F" w14:textId="0D6F1CB6" w:rsidR="000A71CA" w:rsidRPr="00F2208C" w:rsidRDefault="00605C5C">
      <w:pPr>
        <w:ind w:left="136" w:right="901"/>
        <w:rPr>
          <w:color w:val="auto"/>
          <w:szCs w:val="24"/>
        </w:rPr>
      </w:pPr>
      <w:r w:rsidRPr="00053209">
        <w:rPr>
          <w:szCs w:val="24"/>
        </w:rPr>
        <w:t xml:space="preserve">The Panel will consider the explanation and may consult with partnership </w:t>
      </w:r>
      <w:r w:rsidR="00BB1A09" w:rsidRPr="00053209">
        <w:rPr>
          <w:szCs w:val="24"/>
        </w:rPr>
        <w:t>organisations</w:t>
      </w:r>
      <w:r w:rsidRPr="00053209">
        <w:rPr>
          <w:szCs w:val="24"/>
        </w:rPr>
        <w:t xml:space="preserve"> (without revealing confidential information) before deciding whether to clear the student for admission/ placement. </w:t>
      </w:r>
      <w:r w:rsidR="00C85FD7" w:rsidRPr="00F2208C">
        <w:rPr>
          <w:color w:val="auto"/>
          <w:szCs w:val="24"/>
        </w:rPr>
        <w:t>Where appropriate, the Panel will consult the subject team who may ask for guidance from the relevant accrediting body. The Panel is aware that different professional bodies have different requirements and that these must be adhered to in each case.</w:t>
      </w:r>
    </w:p>
    <w:p w14:paraId="3DB67D42" w14:textId="77777777" w:rsidR="000A71CA" w:rsidRPr="00053209" w:rsidRDefault="00605C5C">
      <w:pPr>
        <w:spacing w:after="0" w:line="259" w:lineRule="auto"/>
        <w:ind w:left="0" w:right="0" w:firstLine="0"/>
        <w:rPr>
          <w:szCs w:val="24"/>
        </w:rPr>
      </w:pPr>
      <w:r w:rsidRPr="00053209">
        <w:rPr>
          <w:szCs w:val="24"/>
        </w:rPr>
        <w:t xml:space="preserve"> </w:t>
      </w:r>
    </w:p>
    <w:p w14:paraId="1CF0320F" w14:textId="77777777" w:rsidR="000A71CA" w:rsidRPr="00053209" w:rsidRDefault="00605C5C">
      <w:pPr>
        <w:ind w:left="136" w:right="901"/>
        <w:rPr>
          <w:szCs w:val="24"/>
        </w:rPr>
      </w:pPr>
      <w:r w:rsidRPr="00053209">
        <w:rPr>
          <w:szCs w:val="24"/>
        </w:rPr>
        <w:t xml:space="preserve">Where the Panel is not able to clear an applicant, the Admissions Office will be informed and the applicant will be deemed not to have met the conditions of entry. Where the Panel is not able to clear the Disclosure of a current student, the Placement Co-ordinator will be advised and placement in a non- regulated environment considered. </w:t>
      </w:r>
    </w:p>
    <w:p w14:paraId="45BD1E33" w14:textId="77777777" w:rsidR="000A71CA" w:rsidRPr="00053209" w:rsidRDefault="00605C5C">
      <w:pPr>
        <w:spacing w:after="204" w:line="259" w:lineRule="auto"/>
        <w:ind w:left="0" w:right="0" w:firstLine="0"/>
        <w:rPr>
          <w:szCs w:val="24"/>
        </w:rPr>
      </w:pPr>
      <w:r w:rsidRPr="00053209">
        <w:rPr>
          <w:szCs w:val="24"/>
        </w:rPr>
        <w:t xml:space="preserve"> </w:t>
      </w:r>
    </w:p>
    <w:p w14:paraId="033C5F93" w14:textId="77777777" w:rsidR="000A71CA" w:rsidRPr="00053209" w:rsidRDefault="00605C5C">
      <w:pPr>
        <w:pStyle w:val="Heading2"/>
        <w:tabs>
          <w:tab w:val="center" w:pos="1726"/>
        </w:tabs>
        <w:ind w:left="0" w:right="0" w:firstLine="0"/>
        <w:rPr>
          <w:szCs w:val="24"/>
        </w:rPr>
      </w:pPr>
      <w:r w:rsidRPr="00053209">
        <w:rPr>
          <w:szCs w:val="24"/>
        </w:rPr>
        <w:t>4</w:t>
      </w:r>
      <w:r w:rsidRPr="00053209">
        <w:rPr>
          <w:rFonts w:eastAsia="Arial"/>
          <w:szCs w:val="24"/>
        </w:rPr>
        <w:t xml:space="preserve"> </w:t>
      </w:r>
      <w:r w:rsidRPr="00053209">
        <w:rPr>
          <w:rFonts w:eastAsia="Arial"/>
          <w:szCs w:val="24"/>
        </w:rPr>
        <w:tab/>
      </w:r>
      <w:r w:rsidRPr="00053209">
        <w:rPr>
          <w:szCs w:val="24"/>
        </w:rPr>
        <w:t xml:space="preserve">Confidentiality </w:t>
      </w:r>
    </w:p>
    <w:p w14:paraId="3E2B4419" w14:textId="77777777" w:rsidR="000A71CA" w:rsidRPr="00053209" w:rsidRDefault="00605C5C">
      <w:pPr>
        <w:spacing w:after="0" w:line="259" w:lineRule="auto"/>
        <w:ind w:left="0" w:right="0" w:firstLine="0"/>
        <w:rPr>
          <w:szCs w:val="24"/>
        </w:rPr>
      </w:pPr>
      <w:r w:rsidRPr="00053209">
        <w:rPr>
          <w:b/>
          <w:szCs w:val="24"/>
        </w:rPr>
        <w:t xml:space="preserve"> </w:t>
      </w:r>
    </w:p>
    <w:p w14:paraId="1CE047AE" w14:textId="77777777" w:rsidR="000A71CA" w:rsidRPr="00053209" w:rsidRDefault="00605C5C">
      <w:pPr>
        <w:spacing w:after="226"/>
        <w:ind w:left="0" w:right="1136" w:firstLine="121"/>
        <w:rPr>
          <w:szCs w:val="24"/>
        </w:rPr>
      </w:pPr>
      <w:r w:rsidRPr="00053209">
        <w:rPr>
          <w:szCs w:val="24"/>
        </w:rPr>
        <w:t xml:space="preserve">All decisions taken in accordance with this policy are strictly confidential and all procedures will comply with requirements of the Disclosure and Barring Service for the use of disclosure data.  </w:t>
      </w:r>
    </w:p>
    <w:p w14:paraId="632AAB76" w14:textId="77777777" w:rsidR="000A71CA" w:rsidRPr="00053209" w:rsidRDefault="00605C5C">
      <w:pPr>
        <w:pStyle w:val="Heading2"/>
        <w:tabs>
          <w:tab w:val="center" w:pos="1990"/>
        </w:tabs>
        <w:ind w:left="0" w:right="0" w:firstLine="0"/>
        <w:rPr>
          <w:szCs w:val="24"/>
        </w:rPr>
      </w:pPr>
      <w:r w:rsidRPr="00053209">
        <w:rPr>
          <w:szCs w:val="24"/>
        </w:rPr>
        <w:t>5</w:t>
      </w:r>
      <w:r w:rsidRPr="00053209">
        <w:rPr>
          <w:rFonts w:eastAsia="Arial"/>
          <w:szCs w:val="24"/>
        </w:rPr>
        <w:t xml:space="preserve"> </w:t>
      </w:r>
      <w:r w:rsidRPr="00053209">
        <w:rPr>
          <w:rFonts w:eastAsia="Arial"/>
          <w:szCs w:val="24"/>
        </w:rPr>
        <w:tab/>
      </w:r>
      <w:r w:rsidRPr="00053209">
        <w:rPr>
          <w:szCs w:val="24"/>
        </w:rPr>
        <w:t xml:space="preserve">Repeat Disclosures </w:t>
      </w:r>
    </w:p>
    <w:p w14:paraId="7700B21E" w14:textId="77777777" w:rsidR="000A71CA" w:rsidRPr="00053209" w:rsidRDefault="00605C5C">
      <w:pPr>
        <w:spacing w:after="0" w:line="259" w:lineRule="auto"/>
        <w:ind w:left="0" w:right="0" w:firstLine="0"/>
        <w:rPr>
          <w:szCs w:val="24"/>
        </w:rPr>
      </w:pPr>
      <w:r w:rsidRPr="00053209">
        <w:rPr>
          <w:b/>
          <w:szCs w:val="24"/>
        </w:rPr>
        <w:t xml:space="preserve"> </w:t>
      </w:r>
    </w:p>
    <w:p w14:paraId="70BE2A72" w14:textId="4273602A" w:rsidR="000A71CA" w:rsidRPr="00053209" w:rsidRDefault="00605C5C">
      <w:pPr>
        <w:spacing w:after="225"/>
        <w:ind w:left="0" w:right="977" w:firstLine="121"/>
        <w:rPr>
          <w:szCs w:val="24"/>
        </w:rPr>
      </w:pPr>
      <w:r w:rsidRPr="00053209">
        <w:rPr>
          <w:szCs w:val="24"/>
        </w:rPr>
        <w:t>The University does not require students or staff to undergo further DBS disclosure unless students transfer to another (relevant) course, suspend for more than six months or a member of staff is appointed to another (relevant) post. However, students or staff who are subject to a requirement for a Disclosure and who commit offences after the DBS check must notify the Dean of Faculty</w:t>
      </w:r>
      <w:r w:rsidR="00BB1A09" w:rsidRPr="00053209">
        <w:rPr>
          <w:szCs w:val="24"/>
        </w:rPr>
        <w:t xml:space="preserve"> (students)</w:t>
      </w:r>
      <w:r w:rsidRPr="00053209">
        <w:rPr>
          <w:szCs w:val="24"/>
        </w:rPr>
        <w:t xml:space="preserve"> or the Director of HR</w:t>
      </w:r>
      <w:r w:rsidR="00BB1A09" w:rsidRPr="00053209">
        <w:rPr>
          <w:szCs w:val="24"/>
        </w:rPr>
        <w:t xml:space="preserve"> (staff)</w:t>
      </w:r>
      <w:r w:rsidRPr="00053209">
        <w:rPr>
          <w:szCs w:val="24"/>
        </w:rPr>
        <w:t xml:space="preserve">. Students who are on professional programmes and who fail to report offences will be subject to the University’s Fitness to Practise procedure.  </w:t>
      </w:r>
    </w:p>
    <w:p w14:paraId="5DE73CA4" w14:textId="033600C4" w:rsidR="00BB1A09" w:rsidRPr="00053209" w:rsidRDefault="00BB1A09">
      <w:pPr>
        <w:spacing w:after="225"/>
        <w:ind w:left="0" w:right="977" w:firstLine="121"/>
        <w:rPr>
          <w:szCs w:val="24"/>
        </w:rPr>
      </w:pPr>
      <w:r w:rsidRPr="00053209">
        <w:rPr>
          <w:szCs w:val="24"/>
        </w:rPr>
        <w:t>The University encourages students to make use of the updating service offered by the DBS.</w:t>
      </w:r>
    </w:p>
    <w:p w14:paraId="4A6F59DD" w14:textId="77777777" w:rsidR="000A71CA" w:rsidRPr="00053209" w:rsidRDefault="00605C5C">
      <w:pPr>
        <w:pStyle w:val="Heading2"/>
        <w:tabs>
          <w:tab w:val="center" w:pos="1317"/>
        </w:tabs>
        <w:ind w:left="0" w:right="0" w:firstLine="0"/>
        <w:rPr>
          <w:szCs w:val="24"/>
        </w:rPr>
      </w:pPr>
      <w:r w:rsidRPr="00053209">
        <w:rPr>
          <w:szCs w:val="24"/>
        </w:rPr>
        <w:t>6</w:t>
      </w:r>
      <w:r w:rsidRPr="00053209">
        <w:rPr>
          <w:rFonts w:eastAsia="Arial"/>
          <w:szCs w:val="24"/>
        </w:rPr>
        <w:t xml:space="preserve"> </w:t>
      </w:r>
      <w:r w:rsidRPr="00053209">
        <w:rPr>
          <w:rFonts w:eastAsia="Arial"/>
          <w:szCs w:val="24"/>
        </w:rPr>
        <w:tab/>
      </w:r>
      <w:r w:rsidRPr="00053209">
        <w:rPr>
          <w:szCs w:val="24"/>
        </w:rPr>
        <w:t xml:space="preserve">Appeals </w:t>
      </w:r>
    </w:p>
    <w:p w14:paraId="2CD75644" w14:textId="77777777" w:rsidR="000A71CA" w:rsidRPr="00053209" w:rsidRDefault="00605C5C">
      <w:pPr>
        <w:spacing w:after="0" w:line="259" w:lineRule="auto"/>
        <w:ind w:left="0" w:right="0" w:firstLine="0"/>
        <w:rPr>
          <w:szCs w:val="24"/>
        </w:rPr>
      </w:pPr>
      <w:r w:rsidRPr="00053209">
        <w:rPr>
          <w:b/>
          <w:szCs w:val="24"/>
        </w:rPr>
        <w:t xml:space="preserve"> </w:t>
      </w:r>
    </w:p>
    <w:p w14:paraId="5C154685" w14:textId="3F43C3CB" w:rsidR="000A71CA" w:rsidRPr="00F2208C" w:rsidRDefault="00605C5C">
      <w:pPr>
        <w:spacing w:after="195"/>
        <w:ind w:left="0" w:right="1029" w:firstLine="121"/>
        <w:rPr>
          <w:color w:val="auto"/>
          <w:szCs w:val="24"/>
        </w:rPr>
      </w:pPr>
      <w:r w:rsidRPr="00053209">
        <w:rPr>
          <w:szCs w:val="24"/>
        </w:rPr>
        <w:t>An applicant or student has the right of appeal to the Vice-Chancellor against decisions made by the University in relation to DBS clearance</w:t>
      </w:r>
      <w:r w:rsidR="002E51AB" w:rsidRPr="00053209">
        <w:rPr>
          <w:szCs w:val="24"/>
        </w:rPr>
        <w:t xml:space="preserve">, </w:t>
      </w:r>
      <w:r w:rsidR="002E51AB" w:rsidRPr="00F2208C">
        <w:rPr>
          <w:color w:val="auto"/>
          <w:szCs w:val="24"/>
        </w:rPr>
        <w:t>in line with the University Appeals procedure.</w:t>
      </w:r>
      <w:r w:rsidRPr="00F2208C">
        <w:rPr>
          <w:color w:val="auto"/>
          <w:szCs w:val="24"/>
        </w:rPr>
        <w:t xml:space="preserve"> </w:t>
      </w:r>
      <w:r w:rsidR="002E51AB" w:rsidRPr="00F2208C">
        <w:rPr>
          <w:color w:val="auto"/>
          <w:szCs w:val="24"/>
        </w:rPr>
        <w:t>See Annex 4.</w:t>
      </w:r>
    </w:p>
    <w:p w14:paraId="373F31A9" w14:textId="35F6F856" w:rsidR="000A71CA" w:rsidRPr="00F2208C" w:rsidRDefault="00F23BA4">
      <w:pPr>
        <w:ind w:left="136" w:right="901"/>
        <w:rPr>
          <w:color w:val="auto"/>
          <w:szCs w:val="24"/>
        </w:rPr>
      </w:pPr>
      <w:r w:rsidRPr="00F2208C">
        <w:rPr>
          <w:color w:val="auto"/>
          <w:szCs w:val="24"/>
        </w:rPr>
        <w:t>July 2023</w:t>
      </w:r>
    </w:p>
    <w:p w14:paraId="7E07CE24" w14:textId="77777777" w:rsidR="00BB1A09" w:rsidRPr="00053209" w:rsidRDefault="00BB1A09">
      <w:pPr>
        <w:spacing w:after="160" w:line="259" w:lineRule="auto"/>
        <w:ind w:left="0" w:right="0" w:firstLine="0"/>
        <w:rPr>
          <w:b/>
          <w:szCs w:val="24"/>
        </w:rPr>
      </w:pPr>
      <w:r w:rsidRPr="00053209">
        <w:rPr>
          <w:b/>
          <w:szCs w:val="24"/>
        </w:rPr>
        <w:br w:type="page"/>
      </w:r>
    </w:p>
    <w:p w14:paraId="0E60F5F7" w14:textId="42CE43B2" w:rsidR="000A71CA" w:rsidRPr="00053209" w:rsidRDefault="00605C5C">
      <w:pPr>
        <w:spacing w:after="40" w:line="238" w:lineRule="auto"/>
        <w:ind w:left="116" w:right="1231"/>
        <w:rPr>
          <w:szCs w:val="24"/>
        </w:rPr>
      </w:pPr>
      <w:r w:rsidRPr="00053209">
        <w:rPr>
          <w:b/>
          <w:szCs w:val="24"/>
        </w:rPr>
        <w:t xml:space="preserve">ANNEX 1 </w:t>
      </w:r>
    </w:p>
    <w:p w14:paraId="38C8C8D7" w14:textId="77777777" w:rsidR="000A71CA" w:rsidRPr="00053209" w:rsidRDefault="00605C5C">
      <w:pPr>
        <w:spacing w:after="52" w:line="259" w:lineRule="auto"/>
        <w:ind w:left="0" w:right="0" w:firstLine="0"/>
        <w:rPr>
          <w:szCs w:val="24"/>
        </w:rPr>
      </w:pPr>
      <w:r w:rsidRPr="00053209">
        <w:rPr>
          <w:b/>
          <w:szCs w:val="24"/>
        </w:rPr>
        <w:t xml:space="preserve"> </w:t>
      </w:r>
    </w:p>
    <w:p w14:paraId="09CDBE38" w14:textId="77777777" w:rsidR="000A71CA" w:rsidRPr="00053209" w:rsidRDefault="00605C5C">
      <w:pPr>
        <w:spacing w:after="0" w:line="259" w:lineRule="auto"/>
        <w:ind w:left="0" w:right="0" w:firstLine="0"/>
        <w:rPr>
          <w:szCs w:val="24"/>
        </w:rPr>
      </w:pPr>
      <w:r w:rsidRPr="00053209">
        <w:rPr>
          <w:b/>
          <w:szCs w:val="24"/>
        </w:rPr>
        <w:t xml:space="preserve"> </w:t>
      </w:r>
    </w:p>
    <w:p w14:paraId="35072337" w14:textId="77777777" w:rsidR="000A71CA" w:rsidRPr="00053209" w:rsidRDefault="00605C5C">
      <w:pPr>
        <w:pStyle w:val="Heading1"/>
        <w:ind w:left="116" w:right="0"/>
        <w:rPr>
          <w:szCs w:val="24"/>
        </w:rPr>
      </w:pPr>
      <w:r w:rsidRPr="00053209">
        <w:rPr>
          <w:szCs w:val="24"/>
        </w:rPr>
        <w:t xml:space="preserve">SECURITY POLICY COVERING THE HANDLING, SAFEKEEPING AND DISPOSAL OF DBS DISCLOSURE INFORMATION </w:t>
      </w:r>
    </w:p>
    <w:p w14:paraId="6DDEC9A6" w14:textId="77777777" w:rsidR="000A71CA" w:rsidRPr="00053209" w:rsidRDefault="00605C5C">
      <w:pPr>
        <w:spacing w:after="172" w:line="259" w:lineRule="auto"/>
        <w:ind w:left="0" w:right="0" w:firstLine="0"/>
        <w:rPr>
          <w:szCs w:val="24"/>
        </w:rPr>
      </w:pPr>
      <w:r w:rsidRPr="00053209">
        <w:rPr>
          <w:b/>
          <w:szCs w:val="24"/>
        </w:rPr>
        <w:t xml:space="preserve"> </w:t>
      </w:r>
    </w:p>
    <w:p w14:paraId="16EAC8E3" w14:textId="77777777" w:rsidR="000A71CA" w:rsidRPr="00053209" w:rsidRDefault="00605C5C">
      <w:pPr>
        <w:ind w:left="136" w:right="901"/>
        <w:rPr>
          <w:szCs w:val="24"/>
        </w:rPr>
      </w:pPr>
      <w:r w:rsidRPr="00053209">
        <w:rPr>
          <w:szCs w:val="24"/>
        </w:rPr>
        <w:t xml:space="preserve">Disclosure information will be stored under separate, secure, lockable conditions only within: </w:t>
      </w:r>
    </w:p>
    <w:p w14:paraId="48296F60" w14:textId="77777777" w:rsidR="000A71CA" w:rsidRPr="00053209" w:rsidRDefault="00605C5C">
      <w:pPr>
        <w:spacing w:after="3" w:line="259" w:lineRule="auto"/>
        <w:ind w:left="0" w:right="0" w:firstLine="0"/>
        <w:rPr>
          <w:szCs w:val="24"/>
        </w:rPr>
      </w:pPr>
      <w:r w:rsidRPr="00053209">
        <w:rPr>
          <w:szCs w:val="24"/>
        </w:rPr>
        <w:t xml:space="preserve"> </w:t>
      </w:r>
    </w:p>
    <w:p w14:paraId="78A29794" w14:textId="77777777" w:rsidR="000A71CA" w:rsidRPr="00053209" w:rsidRDefault="00605C5C">
      <w:pPr>
        <w:numPr>
          <w:ilvl w:val="0"/>
          <w:numId w:val="2"/>
        </w:numPr>
        <w:ind w:right="3778" w:hanging="360"/>
        <w:rPr>
          <w:szCs w:val="24"/>
        </w:rPr>
      </w:pPr>
      <w:r w:rsidRPr="00053209">
        <w:rPr>
          <w:szCs w:val="24"/>
        </w:rPr>
        <w:t xml:space="preserve">Registry </w:t>
      </w:r>
    </w:p>
    <w:p w14:paraId="081CE9C8" w14:textId="77777777" w:rsidR="00605C5C" w:rsidRPr="00053209" w:rsidRDefault="00605C5C">
      <w:pPr>
        <w:numPr>
          <w:ilvl w:val="0"/>
          <w:numId w:val="2"/>
        </w:numPr>
        <w:ind w:right="3778" w:hanging="360"/>
        <w:rPr>
          <w:szCs w:val="24"/>
        </w:rPr>
      </w:pPr>
      <w:r w:rsidRPr="00053209">
        <w:rPr>
          <w:szCs w:val="24"/>
        </w:rPr>
        <w:t>HR Department</w:t>
      </w:r>
    </w:p>
    <w:p w14:paraId="109E0394" w14:textId="58F440C6" w:rsidR="000A71CA" w:rsidRPr="00053209" w:rsidRDefault="00605C5C">
      <w:pPr>
        <w:numPr>
          <w:ilvl w:val="0"/>
          <w:numId w:val="2"/>
        </w:numPr>
        <w:ind w:right="3778" w:hanging="360"/>
        <w:rPr>
          <w:szCs w:val="24"/>
        </w:rPr>
      </w:pPr>
      <w:r w:rsidRPr="00F2208C">
        <w:rPr>
          <w:color w:val="auto"/>
          <w:szCs w:val="24"/>
        </w:rPr>
        <w:t xml:space="preserve">Faculty </w:t>
      </w:r>
      <w:r w:rsidRPr="00053209">
        <w:rPr>
          <w:szCs w:val="24"/>
        </w:rPr>
        <w:t xml:space="preserve">Office. </w:t>
      </w:r>
    </w:p>
    <w:p w14:paraId="18FBED28" w14:textId="77777777" w:rsidR="000A71CA" w:rsidRPr="00053209" w:rsidRDefault="00605C5C">
      <w:pPr>
        <w:spacing w:after="0" w:line="259" w:lineRule="auto"/>
        <w:ind w:left="0" w:right="0" w:firstLine="0"/>
        <w:rPr>
          <w:szCs w:val="24"/>
        </w:rPr>
      </w:pPr>
      <w:r w:rsidRPr="00053209">
        <w:rPr>
          <w:szCs w:val="24"/>
        </w:rPr>
        <w:t xml:space="preserve"> </w:t>
      </w:r>
    </w:p>
    <w:p w14:paraId="13C5C757" w14:textId="77777777" w:rsidR="000A71CA" w:rsidRPr="00053209" w:rsidRDefault="00605C5C">
      <w:pPr>
        <w:ind w:left="136" w:right="901"/>
        <w:rPr>
          <w:szCs w:val="24"/>
        </w:rPr>
      </w:pPr>
      <w:r w:rsidRPr="00053209">
        <w:rPr>
          <w:szCs w:val="24"/>
        </w:rPr>
        <w:t xml:space="preserve">Disclosure information will not be kept in staff or student main files. </w:t>
      </w:r>
    </w:p>
    <w:p w14:paraId="257D03BD" w14:textId="77777777" w:rsidR="000A71CA" w:rsidRPr="00053209" w:rsidRDefault="00605C5C">
      <w:pPr>
        <w:spacing w:after="0" w:line="259" w:lineRule="auto"/>
        <w:ind w:left="0" w:right="0" w:firstLine="0"/>
        <w:rPr>
          <w:szCs w:val="24"/>
        </w:rPr>
      </w:pPr>
      <w:r w:rsidRPr="00053209">
        <w:rPr>
          <w:szCs w:val="24"/>
        </w:rPr>
        <w:t xml:space="preserve"> </w:t>
      </w:r>
    </w:p>
    <w:p w14:paraId="480526CD" w14:textId="77777777" w:rsidR="000A71CA" w:rsidRPr="00053209" w:rsidRDefault="00605C5C">
      <w:pPr>
        <w:ind w:left="136" w:right="901"/>
        <w:rPr>
          <w:szCs w:val="24"/>
        </w:rPr>
      </w:pPr>
      <w:r w:rsidRPr="00053209">
        <w:rPr>
          <w:szCs w:val="24"/>
        </w:rPr>
        <w:t xml:space="preserve">Disclosure information will be stored for a maximum of six months unless a dispute has been raised. It will then be shredded and disposed of as confidential waste. The University will keep a record of the date of the Disclosure, the name of the subject, the programme/post in question, the unique number of the Disclosure and the recruitment decision taken in order to prove that the check was undertaken. </w:t>
      </w:r>
    </w:p>
    <w:p w14:paraId="08AE68B5" w14:textId="77777777" w:rsidR="000A71CA" w:rsidRPr="00053209" w:rsidRDefault="00605C5C">
      <w:pPr>
        <w:spacing w:after="0" w:line="259" w:lineRule="auto"/>
        <w:ind w:left="0" w:right="0" w:firstLine="0"/>
        <w:rPr>
          <w:szCs w:val="24"/>
        </w:rPr>
      </w:pPr>
      <w:r w:rsidRPr="00053209">
        <w:rPr>
          <w:szCs w:val="24"/>
        </w:rPr>
        <w:t xml:space="preserve"> </w:t>
      </w:r>
    </w:p>
    <w:p w14:paraId="25F3A040" w14:textId="77777777" w:rsidR="000A71CA" w:rsidRPr="00053209" w:rsidRDefault="00605C5C">
      <w:pPr>
        <w:ind w:left="136" w:right="901"/>
        <w:rPr>
          <w:szCs w:val="24"/>
        </w:rPr>
      </w:pPr>
      <w:r w:rsidRPr="00053209">
        <w:rPr>
          <w:szCs w:val="24"/>
        </w:rPr>
        <w:t xml:space="preserve">Access to the Disclosure information will only be available for a limited number of staff within the areas above and details of the information will only be shared with other staff involved in the recruitment and vetting process. </w:t>
      </w:r>
    </w:p>
    <w:p w14:paraId="0E578F72" w14:textId="77777777" w:rsidR="000A71CA" w:rsidRPr="00053209" w:rsidRDefault="00605C5C">
      <w:pPr>
        <w:spacing w:after="0" w:line="259" w:lineRule="auto"/>
        <w:ind w:left="0" w:right="0" w:firstLine="0"/>
        <w:rPr>
          <w:szCs w:val="24"/>
        </w:rPr>
      </w:pPr>
      <w:r w:rsidRPr="00053209">
        <w:rPr>
          <w:szCs w:val="24"/>
        </w:rPr>
        <w:t xml:space="preserve"> </w:t>
      </w:r>
    </w:p>
    <w:p w14:paraId="5026B3DF" w14:textId="32D061A0" w:rsidR="000A71CA" w:rsidRPr="00053209" w:rsidRDefault="00605C5C">
      <w:pPr>
        <w:ind w:left="136" w:right="901"/>
        <w:rPr>
          <w:szCs w:val="24"/>
        </w:rPr>
      </w:pPr>
      <w:r w:rsidRPr="00053209">
        <w:rPr>
          <w:szCs w:val="24"/>
        </w:rPr>
        <w:t xml:space="preserve">Any Additional Information on the Disclosure, including information as to its existence, will not be revealed to the subject of the Disclosure. </w:t>
      </w:r>
    </w:p>
    <w:p w14:paraId="7F3DFAEE" w14:textId="77777777" w:rsidR="00F23BA4" w:rsidRPr="00053209" w:rsidRDefault="00F23BA4">
      <w:pPr>
        <w:ind w:left="136" w:right="901"/>
        <w:rPr>
          <w:szCs w:val="24"/>
        </w:rPr>
      </w:pPr>
    </w:p>
    <w:p w14:paraId="66819DF3" w14:textId="77777777" w:rsidR="00F23BA4" w:rsidRPr="00053209" w:rsidRDefault="00F23BA4">
      <w:pPr>
        <w:spacing w:after="160" w:line="259" w:lineRule="auto"/>
        <w:ind w:left="0" w:right="0" w:firstLine="0"/>
        <w:rPr>
          <w:b/>
          <w:szCs w:val="24"/>
        </w:rPr>
      </w:pPr>
      <w:r w:rsidRPr="00053209">
        <w:rPr>
          <w:b/>
          <w:szCs w:val="24"/>
        </w:rPr>
        <w:br w:type="page"/>
      </w:r>
    </w:p>
    <w:p w14:paraId="77CF5956" w14:textId="07D08B6E" w:rsidR="000A71CA" w:rsidRPr="00053209" w:rsidRDefault="00605C5C">
      <w:pPr>
        <w:spacing w:after="0" w:line="238" w:lineRule="auto"/>
        <w:ind w:left="116" w:right="1231"/>
        <w:rPr>
          <w:szCs w:val="24"/>
        </w:rPr>
      </w:pPr>
      <w:r w:rsidRPr="00053209">
        <w:rPr>
          <w:b/>
          <w:szCs w:val="24"/>
        </w:rPr>
        <w:t xml:space="preserve">ANNEX 2 </w:t>
      </w:r>
    </w:p>
    <w:p w14:paraId="68A32496" w14:textId="77777777" w:rsidR="000A71CA" w:rsidRPr="00053209" w:rsidRDefault="00605C5C">
      <w:pPr>
        <w:spacing w:after="0" w:line="259" w:lineRule="auto"/>
        <w:ind w:left="0" w:right="0" w:firstLine="0"/>
        <w:rPr>
          <w:szCs w:val="24"/>
        </w:rPr>
      </w:pPr>
      <w:r w:rsidRPr="00053209">
        <w:rPr>
          <w:b/>
          <w:szCs w:val="24"/>
        </w:rPr>
        <w:t xml:space="preserve"> </w:t>
      </w:r>
    </w:p>
    <w:p w14:paraId="55BF8182" w14:textId="77777777" w:rsidR="000A71CA" w:rsidRPr="00053209" w:rsidRDefault="00605C5C">
      <w:pPr>
        <w:pStyle w:val="Heading1"/>
        <w:ind w:left="116" w:right="0"/>
        <w:rPr>
          <w:szCs w:val="24"/>
        </w:rPr>
      </w:pPr>
      <w:r w:rsidRPr="00053209">
        <w:rPr>
          <w:szCs w:val="24"/>
        </w:rPr>
        <w:t xml:space="preserve">UNIVERSITY POLICY ON THE RECRUITMENT OF EX-OFFENDERS </w:t>
      </w:r>
    </w:p>
    <w:p w14:paraId="2ED82B19" w14:textId="77777777" w:rsidR="000A71CA" w:rsidRPr="00053209" w:rsidRDefault="00605C5C">
      <w:pPr>
        <w:spacing w:after="172" w:line="259" w:lineRule="auto"/>
        <w:ind w:left="0" w:right="0" w:firstLine="0"/>
        <w:rPr>
          <w:szCs w:val="24"/>
        </w:rPr>
      </w:pPr>
      <w:r w:rsidRPr="00053209">
        <w:rPr>
          <w:b/>
          <w:szCs w:val="24"/>
        </w:rPr>
        <w:t xml:space="preserve"> </w:t>
      </w:r>
    </w:p>
    <w:p w14:paraId="35FA33E0" w14:textId="0CAFC15A" w:rsidR="000A71CA" w:rsidRPr="00053209" w:rsidRDefault="00605C5C">
      <w:pPr>
        <w:ind w:left="136" w:right="901"/>
        <w:rPr>
          <w:szCs w:val="24"/>
        </w:rPr>
      </w:pPr>
      <w:r w:rsidRPr="00053209">
        <w:rPr>
          <w:szCs w:val="24"/>
        </w:rPr>
        <w:t xml:space="preserve">This policy outlines </w:t>
      </w:r>
      <w:r w:rsidR="00071321">
        <w:rPr>
          <w:szCs w:val="24"/>
        </w:rPr>
        <w:t xml:space="preserve">Birmingham Newman </w:t>
      </w:r>
      <w:r w:rsidRPr="00053209">
        <w:rPr>
          <w:szCs w:val="24"/>
        </w:rPr>
        <w:t xml:space="preserve">University policy on the recruitment of staff and students with criminal convictions </w:t>
      </w:r>
    </w:p>
    <w:p w14:paraId="5AA4F163" w14:textId="77777777" w:rsidR="000A71CA" w:rsidRPr="00053209" w:rsidRDefault="00605C5C">
      <w:pPr>
        <w:spacing w:after="0" w:line="259" w:lineRule="auto"/>
        <w:ind w:left="0" w:right="0" w:firstLine="0"/>
        <w:rPr>
          <w:szCs w:val="24"/>
        </w:rPr>
      </w:pPr>
      <w:r w:rsidRPr="00053209">
        <w:rPr>
          <w:szCs w:val="24"/>
        </w:rPr>
        <w:t xml:space="preserve"> </w:t>
      </w:r>
    </w:p>
    <w:p w14:paraId="04CD5B14" w14:textId="0FF031B6" w:rsidR="000A71CA" w:rsidRPr="00053209" w:rsidRDefault="00605C5C">
      <w:pPr>
        <w:ind w:left="136" w:right="901"/>
        <w:rPr>
          <w:szCs w:val="24"/>
        </w:rPr>
      </w:pPr>
      <w:r w:rsidRPr="00053209">
        <w:rPr>
          <w:szCs w:val="24"/>
        </w:rPr>
        <w:t xml:space="preserve">Under the Rehabilitation of Offenders Act 1974, a person with a criminal record is not required to disclose any spent convictions unless the position they are applying for, or are currently undertaking, is listed as an exception under the Act. </w:t>
      </w:r>
      <w:r w:rsidR="00071321">
        <w:rPr>
          <w:szCs w:val="24"/>
        </w:rPr>
        <w:t xml:space="preserve">Birmingham Newman </w:t>
      </w:r>
      <w:r w:rsidRPr="00053209">
        <w:rPr>
          <w:szCs w:val="24"/>
        </w:rPr>
        <w:t xml:space="preserve">University requires applicants, staff and students, to disclose ‘unspent’ criminal convictions as part of their application procedure but will only undertake DBS checks where the post is eligible under the Rehabilitation of Offenders Act 1974 Exceptions Order and as amended by subsequent legislation. </w:t>
      </w:r>
    </w:p>
    <w:p w14:paraId="552BC842" w14:textId="77777777" w:rsidR="000A71CA" w:rsidRPr="00053209" w:rsidRDefault="00605C5C">
      <w:pPr>
        <w:spacing w:after="0" w:line="259" w:lineRule="auto"/>
        <w:ind w:left="0" w:right="0" w:firstLine="0"/>
        <w:rPr>
          <w:szCs w:val="24"/>
        </w:rPr>
      </w:pPr>
      <w:r w:rsidRPr="00053209">
        <w:rPr>
          <w:szCs w:val="24"/>
        </w:rPr>
        <w:t xml:space="preserve"> </w:t>
      </w:r>
    </w:p>
    <w:p w14:paraId="0BAE7C73" w14:textId="2FEF71DE" w:rsidR="000A71CA" w:rsidRPr="00053209" w:rsidRDefault="00071321">
      <w:pPr>
        <w:ind w:left="136" w:right="901"/>
        <w:rPr>
          <w:szCs w:val="24"/>
        </w:rPr>
      </w:pPr>
      <w:r>
        <w:rPr>
          <w:szCs w:val="24"/>
        </w:rPr>
        <w:t xml:space="preserve">Birmingham Newman </w:t>
      </w:r>
      <w:r w:rsidR="00605C5C" w:rsidRPr="00053209">
        <w:rPr>
          <w:szCs w:val="24"/>
        </w:rPr>
        <w:t xml:space="preserve">University will not unfairly discriminate against an applicant on the basis of convictions and will make an object assessment of the situation based on the programme or post applied for, the gravity and age of the offence and the risk to other students and staff. </w:t>
      </w:r>
    </w:p>
    <w:p w14:paraId="3FE8ED8B" w14:textId="77777777" w:rsidR="000A71CA" w:rsidRPr="00053209" w:rsidRDefault="00605C5C">
      <w:pPr>
        <w:spacing w:after="0" w:line="259" w:lineRule="auto"/>
        <w:ind w:left="0" w:right="0" w:firstLine="0"/>
        <w:rPr>
          <w:szCs w:val="24"/>
        </w:rPr>
      </w:pPr>
      <w:r w:rsidRPr="00053209">
        <w:rPr>
          <w:szCs w:val="24"/>
        </w:rPr>
        <w:t xml:space="preserve"> </w:t>
      </w:r>
    </w:p>
    <w:p w14:paraId="65EDB5F3" w14:textId="77777777" w:rsidR="000A71CA" w:rsidRPr="00053209" w:rsidRDefault="00605C5C">
      <w:pPr>
        <w:ind w:left="136" w:right="901"/>
        <w:rPr>
          <w:szCs w:val="24"/>
        </w:rPr>
      </w:pPr>
      <w:r w:rsidRPr="00053209">
        <w:rPr>
          <w:szCs w:val="24"/>
        </w:rPr>
        <w:t xml:space="preserve">Where the post or programme requires an individual to work within a regulated environment, an applicant will be informed of the requirement to undertake a DBS check and attention drawn to the University’s DBS policy posted on the website. Staff or students not cleared following the DBS check will not have their conditional offer of employment or student place confirmed. </w:t>
      </w:r>
    </w:p>
    <w:p w14:paraId="6B6A1DEA" w14:textId="77777777" w:rsidR="000A71CA" w:rsidRPr="00053209" w:rsidRDefault="00605C5C">
      <w:pPr>
        <w:spacing w:after="0" w:line="259" w:lineRule="auto"/>
        <w:ind w:left="0" w:right="0" w:firstLine="0"/>
        <w:rPr>
          <w:szCs w:val="24"/>
        </w:rPr>
      </w:pPr>
      <w:r w:rsidRPr="00053209">
        <w:rPr>
          <w:szCs w:val="24"/>
        </w:rPr>
        <w:t xml:space="preserve"> </w:t>
      </w:r>
    </w:p>
    <w:p w14:paraId="610A96C3" w14:textId="19EB03F3" w:rsidR="002E51AB" w:rsidRPr="00053209" w:rsidRDefault="00605C5C">
      <w:pPr>
        <w:ind w:left="136" w:right="901"/>
        <w:rPr>
          <w:szCs w:val="24"/>
        </w:rPr>
      </w:pPr>
      <w:r w:rsidRPr="00053209">
        <w:rPr>
          <w:szCs w:val="24"/>
        </w:rPr>
        <w:t xml:space="preserve">Students or staff who are subject to a requirement for a Disclosure and who commit offences after the DBS check must notify the Dean of Faculty </w:t>
      </w:r>
      <w:r w:rsidR="00BB1A09" w:rsidRPr="00053209">
        <w:rPr>
          <w:szCs w:val="24"/>
        </w:rPr>
        <w:t xml:space="preserve">(students) </w:t>
      </w:r>
      <w:r w:rsidRPr="00053209">
        <w:rPr>
          <w:szCs w:val="24"/>
        </w:rPr>
        <w:t>or the Director of HR</w:t>
      </w:r>
      <w:r w:rsidR="00BB1A09" w:rsidRPr="00053209">
        <w:rPr>
          <w:szCs w:val="24"/>
        </w:rPr>
        <w:t xml:space="preserve"> (Staff)</w:t>
      </w:r>
      <w:r w:rsidRPr="00053209">
        <w:rPr>
          <w:szCs w:val="24"/>
        </w:rPr>
        <w:t xml:space="preserve">. Students who are on professional programmes and who fail to report offences will be subject to the University’s Fitness to Practise procedure. </w:t>
      </w:r>
    </w:p>
    <w:p w14:paraId="50F33815" w14:textId="77777777" w:rsidR="002E51AB" w:rsidRPr="00053209" w:rsidRDefault="002E51AB">
      <w:pPr>
        <w:spacing w:after="160" w:line="259" w:lineRule="auto"/>
        <w:ind w:left="0" w:right="0" w:firstLine="0"/>
        <w:rPr>
          <w:szCs w:val="24"/>
        </w:rPr>
      </w:pPr>
      <w:r w:rsidRPr="00053209">
        <w:rPr>
          <w:szCs w:val="24"/>
        </w:rPr>
        <w:br w:type="page"/>
      </w:r>
    </w:p>
    <w:p w14:paraId="1130F8DC" w14:textId="39F955D7" w:rsidR="00BB1A09" w:rsidRPr="00F2208C" w:rsidRDefault="002E51AB" w:rsidP="00BB1A09">
      <w:pPr>
        <w:pStyle w:val="CommentText"/>
        <w:ind w:left="0" w:firstLine="0"/>
        <w:rPr>
          <w:color w:val="auto"/>
          <w:sz w:val="24"/>
          <w:szCs w:val="24"/>
        </w:rPr>
      </w:pPr>
      <w:r w:rsidRPr="00F2208C">
        <w:rPr>
          <w:b/>
          <w:bCs/>
          <w:color w:val="auto"/>
          <w:sz w:val="24"/>
          <w:szCs w:val="24"/>
        </w:rPr>
        <w:t>Annex 3</w:t>
      </w:r>
      <w:r w:rsidR="00BB1A09" w:rsidRPr="00F2208C">
        <w:rPr>
          <w:b/>
          <w:bCs/>
          <w:color w:val="auto"/>
          <w:sz w:val="24"/>
          <w:szCs w:val="24"/>
        </w:rPr>
        <w:t xml:space="preserve">  </w:t>
      </w:r>
      <w:r w:rsidR="00BB1A09" w:rsidRPr="00F2208C">
        <w:rPr>
          <w:color w:val="auto"/>
          <w:sz w:val="24"/>
          <w:szCs w:val="24"/>
        </w:rPr>
        <w:t>GUIDANCE ON WHAT AN EXPLANATION STATEMENT SHOULD CONTAIN FOR DISCLOSED OFFENCES?</w:t>
      </w:r>
    </w:p>
    <w:p w14:paraId="7A28417E" w14:textId="1EC7CF50" w:rsidR="000A71CA" w:rsidRPr="00F2208C" w:rsidRDefault="000A71CA">
      <w:pPr>
        <w:ind w:left="136" w:right="901"/>
        <w:rPr>
          <w:b/>
          <w:bCs/>
          <w:color w:val="auto"/>
          <w:szCs w:val="24"/>
        </w:rPr>
      </w:pPr>
    </w:p>
    <w:p w14:paraId="27ABCAAD" w14:textId="67A33931" w:rsidR="002E51AB" w:rsidRPr="00F2208C" w:rsidRDefault="00BB1A09">
      <w:pPr>
        <w:ind w:left="136" w:right="901"/>
        <w:rPr>
          <w:color w:val="auto"/>
          <w:szCs w:val="24"/>
        </w:rPr>
      </w:pPr>
      <w:r w:rsidRPr="00F2208C">
        <w:rPr>
          <w:color w:val="auto"/>
          <w:szCs w:val="24"/>
        </w:rPr>
        <w:t xml:space="preserve">Whilst this may usually be a written explanation, a student or applicant may use other media such as audio or video to present the </w:t>
      </w:r>
      <w:r w:rsidR="00071321" w:rsidRPr="00F2208C">
        <w:rPr>
          <w:color w:val="auto"/>
          <w:szCs w:val="24"/>
        </w:rPr>
        <w:t>e</w:t>
      </w:r>
      <w:r w:rsidRPr="00F2208C">
        <w:rPr>
          <w:color w:val="auto"/>
          <w:szCs w:val="24"/>
        </w:rPr>
        <w:t xml:space="preserve">xplanation,(particularly to support any disabilities declared).  The student/applicant may also ask for the panel’s agreement to meet with them to discuss the explanation.  </w:t>
      </w:r>
    </w:p>
    <w:p w14:paraId="5CB53CEF" w14:textId="77777777" w:rsidR="00071321" w:rsidRPr="00F2208C" w:rsidRDefault="00071321">
      <w:pPr>
        <w:ind w:left="136" w:right="901"/>
        <w:rPr>
          <w:color w:val="auto"/>
          <w:szCs w:val="24"/>
        </w:rPr>
      </w:pPr>
    </w:p>
    <w:p w14:paraId="69CFD7AB" w14:textId="7BD6061B" w:rsidR="002E51AB" w:rsidRPr="00F2208C" w:rsidRDefault="002E51AB">
      <w:pPr>
        <w:ind w:left="136" w:right="901"/>
        <w:rPr>
          <w:color w:val="auto"/>
          <w:szCs w:val="24"/>
        </w:rPr>
      </w:pPr>
      <w:r w:rsidRPr="00F2208C">
        <w:rPr>
          <w:color w:val="auto"/>
          <w:szCs w:val="24"/>
        </w:rPr>
        <w:t>Your explanation should include:</w:t>
      </w:r>
    </w:p>
    <w:p w14:paraId="40D09DD2" w14:textId="1E43501E" w:rsidR="002E51AB" w:rsidRPr="00F2208C" w:rsidRDefault="002E51AB">
      <w:pPr>
        <w:ind w:left="136" w:right="901"/>
        <w:rPr>
          <w:color w:val="auto"/>
          <w:szCs w:val="24"/>
        </w:rPr>
      </w:pPr>
    </w:p>
    <w:p w14:paraId="176545AC" w14:textId="03141B95" w:rsidR="002E51AB" w:rsidRPr="00F2208C" w:rsidRDefault="002E51AB">
      <w:pPr>
        <w:ind w:left="136" w:right="901"/>
        <w:rPr>
          <w:color w:val="auto"/>
          <w:szCs w:val="24"/>
        </w:rPr>
      </w:pPr>
      <w:r w:rsidRPr="00F2208C">
        <w:rPr>
          <w:color w:val="auto"/>
          <w:szCs w:val="24"/>
        </w:rPr>
        <w:t xml:space="preserve">The </w:t>
      </w:r>
      <w:r w:rsidR="00605C5C" w:rsidRPr="00F2208C">
        <w:rPr>
          <w:color w:val="auto"/>
          <w:szCs w:val="24"/>
        </w:rPr>
        <w:t>circumstances</w:t>
      </w:r>
      <w:r w:rsidRPr="00F2208C">
        <w:rPr>
          <w:color w:val="auto"/>
          <w:szCs w:val="24"/>
        </w:rPr>
        <w:t xml:space="preserve"> around the offence (or offences) noted on the </w:t>
      </w:r>
      <w:r w:rsidR="00071321" w:rsidRPr="00F2208C">
        <w:rPr>
          <w:color w:val="auto"/>
          <w:szCs w:val="24"/>
        </w:rPr>
        <w:t>DBS.</w:t>
      </w:r>
    </w:p>
    <w:p w14:paraId="174EC975" w14:textId="4493597B" w:rsidR="002E51AB" w:rsidRPr="00F2208C" w:rsidRDefault="002E51AB">
      <w:pPr>
        <w:ind w:left="136" w:right="901"/>
        <w:rPr>
          <w:color w:val="auto"/>
          <w:szCs w:val="24"/>
        </w:rPr>
      </w:pPr>
    </w:p>
    <w:p w14:paraId="63DCA490" w14:textId="18DF57C3" w:rsidR="002E51AB" w:rsidRPr="00F2208C" w:rsidRDefault="002E51AB">
      <w:pPr>
        <w:ind w:left="136" w:right="901"/>
        <w:rPr>
          <w:color w:val="auto"/>
          <w:szCs w:val="24"/>
        </w:rPr>
      </w:pPr>
      <w:r w:rsidRPr="00F2208C">
        <w:rPr>
          <w:color w:val="auto"/>
          <w:szCs w:val="24"/>
        </w:rPr>
        <w:t xml:space="preserve">Information of any </w:t>
      </w:r>
      <w:r w:rsidR="00605C5C" w:rsidRPr="00F2208C">
        <w:rPr>
          <w:color w:val="auto"/>
          <w:szCs w:val="24"/>
        </w:rPr>
        <w:t>mitigating</w:t>
      </w:r>
      <w:r w:rsidRPr="00F2208C">
        <w:rPr>
          <w:color w:val="auto"/>
          <w:szCs w:val="24"/>
        </w:rPr>
        <w:t xml:space="preserve"> factors</w:t>
      </w:r>
    </w:p>
    <w:p w14:paraId="0492B7F8" w14:textId="0BA84D2F" w:rsidR="002E51AB" w:rsidRPr="00F2208C" w:rsidRDefault="002E51AB">
      <w:pPr>
        <w:ind w:left="136" w:right="901"/>
        <w:rPr>
          <w:color w:val="auto"/>
          <w:szCs w:val="24"/>
        </w:rPr>
      </w:pPr>
    </w:p>
    <w:p w14:paraId="52A5BE5E" w14:textId="305EDADB" w:rsidR="002E51AB" w:rsidRPr="00F2208C" w:rsidRDefault="002E51AB">
      <w:pPr>
        <w:ind w:left="136" w:right="901"/>
        <w:rPr>
          <w:color w:val="auto"/>
          <w:szCs w:val="24"/>
        </w:rPr>
      </w:pPr>
      <w:r w:rsidRPr="00F2208C">
        <w:rPr>
          <w:color w:val="auto"/>
          <w:szCs w:val="24"/>
        </w:rPr>
        <w:t xml:space="preserve">Any supporting </w:t>
      </w:r>
      <w:r w:rsidR="00605C5C" w:rsidRPr="00F2208C">
        <w:rPr>
          <w:color w:val="auto"/>
          <w:szCs w:val="24"/>
        </w:rPr>
        <w:t>documents</w:t>
      </w:r>
      <w:r w:rsidRPr="00F2208C">
        <w:rPr>
          <w:color w:val="auto"/>
          <w:szCs w:val="24"/>
        </w:rPr>
        <w:t xml:space="preserve"> relevant to the </w:t>
      </w:r>
      <w:r w:rsidR="00BB1A09" w:rsidRPr="00F2208C">
        <w:rPr>
          <w:color w:val="auto"/>
          <w:szCs w:val="24"/>
        </w:rPr>
        <w:t xml:space="preserve"> Criminal Records </w:t>
      </w:r>
      <w:r w:rsidR="00071321" w:rsidRPr="00F2208C">
        <w:rPr>
          <w:color w:val="auto"/>
          <w:szCs w:val="24"/>
        </w:rPr>
        <w:t xml:space="preserve">(DBS) </w:t>
      </w:r>
      <w:r w:rsidR="00BB1A09" w:rsidRPr="00F2208C">
        <w:rPr>
          <w:color w:val="auto"/>
          <w:szCs w:val="24"/>
        </w:rPr>
        <w:t>Check</w:t>
      </w:r>
    </w:p>
    <w:p w14:paraId="6A66683C" w14:textId="75B9A6C0" w:rsidR="002E51AB" w:rsidRPr="00F2208C" w:rsidRDefault="002E51AB">
      <w:pPr>
        <w:ind w:left="136" w:right="901"/>
        <w:rPr>
          <w:color w:val="auto"/>
          <w:szCs w:val="24"/>
        </w:rPr>
      </w:pPr>
    </w:p>
    <w:p w14:paraId="6E3F1599" w14:textId="0304CFD6" w:rsidR="002E51AB" w:rsidRPr="00F2208C" w:rsidRDefault="00605C5C">
      <w:pPr>
        <w:ind w:left="136" w:right="901"/>
        <w:rPr>
          <w:color w:val="auto"/>
          <w:szCs w:val="24"/>
        </w:rPr>
      </w:pPr>
      <w:r w:rsidRPr="00F2208C">
        <w:rPr>
          <w:color w:val="auto"/>
          <w:szCs w:val="24"/>
        </w:rPr>
        <w:t>Why</w:t>
      </w:r>
      <w:r w:rsidR="002E51AB" w:rsidRPr="00F2208C">
        <w:rPr>
          <w:color w:val="auto"/>
          <w:szCs w:val="24"/>
        </w:rPr>
        <w:t xml:space="preserve"> these circumstances will not occur in the </w:t>
      </w:r>
      <w:r w:rsidR="00071321" w:rsidRPr="00F2208C">
        <w:rPr>
          <w:color w:val="auto"/>
          <w:szCs w:val="24"/>
        </w:rPr>
        <w:t>future.</w:t>
      </w:r>
    </w:p>
    <w:p w14:paraId="2B9B0FAD" w14:textId="2D0F1046" w:rsidR="002E51AB" w:rsidRPr="00F2208C" w:rsidRDefault="002E51AB">
      <w:pPr>
        <w:ind w:left="136" w:right="901"/>
        <w:rPr>
          <w:color w:val="auto"/>
          <w:szCs w:val="24"/>
        </w:rPr>
      </w:pPr>
    </w:p>
    <w:p w14:paraId="35F007BA" w14:textId="147365CC" w:rsidR="002E51AB" w:rsidRPr="00F2208C" w:rsidRDefault="002E51AB">
      <w:pPr>
        <w:ind w:left="136" w:right="901"/>
        <w:rPr>
          <w:i/>
          <w:iCs/>
          <w:color w:val="auto"/>
          <w:szCs w:val="24"/>
        </w:rPr>
      </w:pPr>
      <w:r w:rsidRPr="00F2208C">
        <w:rPr>
          <w:i/>
          <w:iCs/>
          <w:color w:val="auto"/>
          <w:szCs w:val="24"/>
        </w:rPr>
        <w:t>Advice on the information to be provide</w:t>
      </w:r>
      <w:r w:rsidR="00C85FD7" w:rsidRPr="00F2208C">
        <w:rPr>
          <w:i/>
          <w:iCs/>
          <w:color w:val="auto"/>
          <w:szCs w:val="24"/>
        </w:rPr>
        <w:t>d</w:t>
      </w:r>
      <w:r w:rsidRPr="00F2208C">
        <w:rPr>
          <w:i/>
          <w:iCs/>
          <w:color w:val="auto"/>
          <w:szCs w:val="24"/>
        </w:rPr>
        <w:t xml:space="preserve"> can also be provided by </w:t>
      </w:r>
      <w:r w:rsidR="00071321" w:rsidRPr="00F2208C">
        <w:rPr>
          <w:i/>
          <w:iCs/>
          <w:color w:val="auto"/>
          <w:szCs w:val="24"/>
        </w:rPr>
        <w:t xml:space="preserve">Birmingham Newman University </w:t>
      </w:r>
      <w:r w:rsidRPr="00F2208C">
        <w:rPr>
          <w:i/>
          <w:iCs/>
          <w:color w:val="auto"/>
          <w:szCs w:val="24"/>
        </w:rPr>
        <w:t>Students</w:t>
      </w:r>
      <w:r w:rsidR="00C85FD7" w:rsidRPr="00F2208C">
        <w:rPr>
          <w:i/>
          <w:iCs/>
          <w:color w:val="auto"/>
          <w:szCs w:val="24"/>
        </w:rPr>
        <w:t>’</w:t>
      </w:r>
      <w:r w:rsidRPr="00F2208C">
        <w:rPr>
          <w:i/>
          <w:iCs/>
          <w:color w:val="auto"/>
          <w:szCs w:val="24"/>
        </w:rPr>
        <w:t xml:space="preserve"> Union</w:t>
      </w:r>
    </w:p>
    <w:p w14:paraId="3022F490" w14:textId="480D02F1" w:rsidR="002E51AB" w:rsidRPr="00F2208C" w:rsidRDefault="002E51AB">
      <w:pPr>
        <w:ind w:left="136" w:right="901"/>
        <w:rPr>
          <w:i/>
          <w:iCs/>
          <w:color w:val="auto"/>
          <w:szCs w:val="24"/>
        </w:rPr>
      </w:pPr>
    </w:p>
    <w:p w14:paraId="3636AE18" w14:textId="6AC1A0B0" w:rsidR="002E51AB" w:rsidRPr="00053209" w:rsidRDefault="002E51AB">
      <w:pPr>
        <w:spacing w:after="160" w:line="259" w:lineRule="auto"/>
        <w:ind w:left="0" w:right="0" w:firstLine="0"/>
        <w:rPr>
          <w:i/>
          <w:iCs/>
          <w:color w:val="FF0000"/>
          <w:szCs w:val="24"/>
        </w:rPr>
      </w:pPr>
      <w:r w:rsidRPr="00053209">
        <w:rPr>
          <w:i/>
          <w:iCs/>
          <w:color w:val="FF0000"/>
          <w:szCs w:val="24"/>
        </w:rPr>
        <w:br w:type="page"/>
      </w:r>
    </w:p>
    <w:p w14:paraId="213E7534" w14:textId="6C834783" w:rsidR="002E51AB" w:rsidRPr="00F2208C" w:rsidRDefault="002E51AB">
      <w:pPr>
        <w:ind w:left="136" w:right="901"/>
        <w:rPr>
          <w:color w:val="auto"/>
          <w:szCs w:val="24"/>
        </w:rPr>
      </w:pPr>
      <w:r w:rsidRPr="00F2208C">
        <w:rPr>
          <w:color w:val="auto"/>
          <w:szCs w:val="24"/>
        </w:rPr>
        <w:t>Annex 4</w:t>
      </w:r>
    </w:p>
    <w:p w14:paraId="035B6BBF" w14:textId="65413B4D" w:rsidR="00213BA2" w:rsidRPr="00F2208C" w:rsidRDefault="00213BA2">
      <w:pPr>
        <w:ind w:left="136" w:right="901"/>
        <w:rPr>
          <w:color w:val="auto"/>
          <w:szCs w:val="24"/>
        </w:rPr>
      </w:pPr>
    </w:p>
    <w:p w14:paraId="38E06AC4" w14:textId="3B3F53BC" w:rsidR="00213BA2" w:rsidRPr="00F2208C" w:rsidRDefault="00213BA2" w:rsidP="00213BA2">
      <w:pPr>
        <w:spacing w:after="187" w:line="259" w:lineRule="auto"/>
        <w:ind w:left="1" w:firstLine="0"/>
        <w:rPr>
          <w:color w:val="auto"/>
          <w:szCs w:val="24"/>
        </w:rPr>
      </w:pPr>
      <w:r w:rsidRPr="00F2208C">
        <w:rPr>
          <w:rFonts w:eastAsia="Arial"/>
          <w:b/>
          <w:color w:val="auto"/>
          <w:szCs w:val="24"/>
        </w:rPr>
        <w:t xml:space="preserve">APPEALS PROCEDURE  </w:t>
      </w:r>
    </w:p>
    <w:p w14:paraId="146CB726" w14:textId="77777777" w:rsidR="00213BA2" w:rsidRPr="00F2208C" w:rsidRDefault="00213BA2" w:rsidP="00213BA2">
      <w:pPr>
        <w:pStyle w:val="Heading1"/>
        <w:ind w:left="705" w:hanging="720"/>
        <w:rPr>
          <w:color w:val="auto"/>
          <w:szCs w:val="24"/>
        </w:rPr>
      </w:pPr>
      <w:r w:rsidRPr="00F2208C">
        <w:rPr>
          <w:color w:val="auto"/>
          <w:szCs w:val="24"/>
        </w:rPr>
        <w:t xml:space="preserve">Purpose  </w:t>
      </w:r>
    </w:p>
    <w:p w14:paraId="3E7E102F" w14:textId="77777777" w:rsidR="00213BA2" w:rsidRPr="00F2208C" w:rsidRDefault="00213BA2" w:rsidP="00213BA2">
      <w:pPr>
        <w:spacing w:after="8"/>
        <w:ind w:left="704"/>
        <w:rPr>
          <w:color w:val="auto"/>
          <w:szCs w:val="24"/>
        </w:rPr>
      </w:pPr>
    </w:p>
    <w:p w14:paraId="5D2D18EE" w14:textId="6A20C640" w:rsidR="00213BA2" w:rsidRPr="00F2208C" w:rsidRDefault="00213BA2" w:rsidP="00213BA2">
      <w:pPr>
        <w:spacing w:after="8"/>
        <w:ind w:left="704"/>
        <w:rPr>
          <w:color w:val="auto"/>
          <w:szCs w:val="24"/>
        </w:rPr>
      </w:pPr>
      <w:r w:rsidRPr="00F2208C">
        <w:rPr>
          <w:color w:val="auto"/>
          <w:szCs w:val="24"/>
        </w:rPr>
        <w:t xml:space="preserve">The Appeals procedure operates to enable a final stage appeal against a decision made in relation to a DBS </w:t>
      </w:r>
      <w:r w:rsidR="00BB1A09" w:rsidRPr="00F2208C">
        <w:rPr>
          <w:color w:val="auto"/>
          <w:szCs w:val="24"/>
        </w:rPr>
        <w:t xml:space="preserve">Criminal Records Check </w:t>
      </w:r>
      <w:r w:rsidRPr="00F2208C">
        <w:rPr>
          <w:color w:val="auto"/>
          <w:szCs w:val="24"/>
        </w:rPr>
        <w:t xml:space="preserve">by the internal Safeguarding </w:t>
      </w:r>
      <w:r w:rsidR="00071321" w:rsidRPr="00F2208C">
        <w:rPr>
          <w:color w:val="auto"/>
          <w:szCs w:val="24"/>
        </w:rPr>
        <w:t>panel.</w:t>
      </w:r>
    </w:p>
    <w:p w14:paraId="0A730785" w14:textId="77777777" w:rsidR="00213BA2" w:rsidRPr="00F2208C" w:rsidRDefault="00213BA2" w:rsidP="00213BA2">
      <w:pPr>
        <w:spacing w:after="8"/>
        <w:ind w:left="704"/>
        <w:rPr>
          <w:color w:val="auto"/>
          <w:szCs w:val="24"/>
        </w:rPr>
      </w:pPr>
    </w:p>
    <w:p w14:paraId="253CCE7B" w14:textId="77777777" w:rsidR="00213BA2" w:rsidRPr="00F2208C" w:rsidRDefault="00213BA2" w:rsidP="00213BA2">
      <w:pPr>
        <w:pStyle w:val="Heading1"/>
        <w:ind w:left="705" w:hanging="720"/>
        <w:rPr>
          <w:color w:val="auto"/>
          <w:szCs w:val="24"/>
        </w:rPr>
      </w:pPr>
      <w:r w:rsidRPr="00F2208C">
        <w:rPr>
          <w:color w:val="auto"/>
          <w:szCs w:val="24"/>
        </w:rPr>
        <w:t xml:space="preserve">Scope and Principles  </w:t>
      </w:r>
    </w:p>
    <w:p w14:paraId="48FBFDBF" w14:textId="77777777" w:rsidR="00213BA2" w:rsidRPr="00F2208C" w:rsidRDefault="00213BA2" w:rsidP="00213BA2">
      <w:pPr>
        <w:tabs>
          <w:tab w:val="right" w:pos="9029"/>
        </w:tabs>
        <w:spacing w:after="8"/>
        <w:ind w:left="-14" w:firstLine="0"/>
        <w:rPr>
          <w:color w:val="auto"/>
          <w:szCs w:val="24"/>
        </w:rPr>
      </w:pPr>
    </w:p>
    <w:p w14:paraId="28CA0533" w14:textId="08CD59D5" w:rsidR="00213BA2" w:rsidRPr="00F2208C" w:rsidRDefault="00213BA2" w:rsidP="00213BA2">
      <w:pPr>
        <w:tabs>
          <w:tab w:val="right" w:pos="9029"/>
        </w:tabs>
        <w:spacing w:after="8"/>
        <w:ind w:left="-14" w:firstLine="0"/>
        <w:rPr>
          <w:color w:val="auto"/>
          <w:szCs w:val="24"/>
        </w:rPr>
      </w:pPr>
      <w:r w:rsidRPr="00F2208C">
        <w:rPr>
          <w:color w:val="auto"/>
          <w:szCs w:val="24"/>
        </w:rPr>
        <w:t>An  Appeal must be made in the required format (</w:t>
      </w:r>
      <w:hyperlink r:id="rId6">
        <w:r w:rsidRPr="00F2208C">
          <w:rPr>
            <w:color w:val="auto"/>
            <w:szCs w:val="24"/>
            <w:u w:val="single" w:color="0000FF"/>
          </w:rPr>
          <w:t>appeal form</w:t>
        </w:r>
      </w:hyperlink>
      <w:hyperlink r:id="rId7">
        <w:r w:rsidRPr="00F2208C">
          <w:rPr>
            <w:color w:val="auto"/>
            <w:szCs w:val="24"/>
          </w:rPr>
          <w:t>)</w:t>
        </w:r>
      </w:hyperlink>
      <w:r w:rsidRPr="00F2208C">
        <w:rPr>
          <w:color w:val="auto"/>
          <w:szCs w:val="24"/>
        </w:rPr>
        <w:t xml:space="preserve"> and sent to: </w:t>
      </w:r>
    </w:p>
    <w:p w14:paraId="15349860" w14:textId="2EC0549A" w:rsidR="00213BA2" w:rsidRPr="00F2208C" w:rsidRDefault="00213BA2" w:rsidP="00213BA2">
      <w:pPr>
        <w:rPr>
          <w:color w:val="auto"/>
          <w:szCs w:val="24"/>
        </w:rPr>
      </w:pPr>
      <w:r w:rsidRPr="00F2208C">
        <w:rPr>
          <w:color w:val="auto"/>
          <w:szCs w:val="24"/>
          <w:u w:val="single" w:color="0000FF"/>
        </w:rPr>
        <w:t xml:space="preserve">The </w:t>
      </w:r>
      <w:r w:rsidR="00F2208C">
        <w:rPr>
          <w:color w:val="auto"/>
          <w:szCs w:val="24"/>
          <w:u w:val="single" w:color="0000FF"/>
        </w:rPr>
        <w:t>Academic</w:t>
      </w:r>
      <w:r w:rsidRPr="00F2208C">
        <w:rPr>
          <w:color w:val="auto"/>
          <w:szCs w:val="24"/>
          <w:u w:val="single" w:color="0000FF"/>
        </w:rPr>
        <w:t xml:space="preserve"> Registrar</w:t>
      </w:r>
      <w:r w:rsidRPr="00F2208C">
        <w:rPr>
          <w:color w:val="auto"/>
          <w:szCs w:val="24"/>
        </w:rPr>
        <w:t xml:space="preserve"> </w:t>
      </w:r>
      <w:r w:rsidR="00F23BA4" w:rsidRPr="00F2208C">
        <w:rPr>
          <w:color w:val="auto"/>
          <w:szCs w:val="24"/>
        </w:rPr>
        <w:t>(</w:t>
      </w:r>
      <w:hyperlink r:id="rId8" w:history="1">
        <w:r w:rsidR="00F23BA4" w:rsidRPr="00F2208C">
          <w:rPr>
            <w:rStyle w:val="Hyperlink"/>
            <w:color w:val="auto"/>
            <w:szCs w:val="24"/>
          </w:rPr>
          <w:t>l.de-la-Haye@newman.ac.uk</w:t>
        </w:r>
      </w:hyperlink>
      <w:r w:rsidR="00F23BA4" w:rsidRPr="00F2208C">
        <w:rPr>
          <w:color w:val="auto"/>
          <w:szCs w:val="24"/>
        </w:rPr>
        <w:t xml:space="preserve">) </w:t>
      </w:r>
      <w:r w:rsidRPr="00F2208C">
        <w:rPr>
          <w:color w:val="auto"/>
          <w:szCs w:val="24"/>
        </w:rPr>
        <w:t xml:space="preserve">No later than one month from receipt of the outcome of the internal safeguarding panel </w:t>
      </w:r>
    </w:p>
    <w:p w14:paraId="5C4E1DA4" w14:textId="77777777" w:rsidR="00213BA2" w:rsidRPr="00F2208C" w:rsidRDefault="00213BA2" w:rsidP="00213BA2">
      <w:pPr>
        <w:ind w:left="704"/>
        <w:rPr>
          <w:color w:val="auto"/>
          <w:szCs w:val="24"/>
        </w:rPr>
      </w:pPr>
    </w:p>
    <w:p w14:paraId="6011A30A" w14:textId="022F5D33" w:rsidR="00213BA2" w:rsidRPr="00F2208C" w:rsidRDefault="00213BA2" w:rsidP="00213BA2">
      <w:pPr>
        <w:rPr>
          <w:color w:val="auto"/>
          <w:szCs w:val="24"/>
        </w:rPr>
      </w:pPr>
      <w:r w:rsidRPr="00F2208C">
        <w:rPr>
          <w:color w:val="auto"/>
          <w:szCs w:val="24"/>
        </w:rPr>
        <w:t xml:space="preserve">This procedure applies to applicants and students who are enrolled on, all courses offered by </w:t>
      </w:r>
      <w:r w:rsidR="00071321" w:rsidRPr="00F2208C">
        <w:rPr>
          <w:color w:val="auto"/>
          <w:szCs w:val="24"/>
        </w:rPr>
        <w:t xml:space="preserve">Birmingham Newman </w:t>
      </w:r>
      <w:r w:rsidRPr="00F2208C">
        <w:rPr>
          <w:color w:val="auto"/>
          <w:szCs w:val="24"/>
        </w:rPr>
        <w:t>University.  It also applie</w:t>
      </w:r>
      <w:r w:rsidR="00BB1A09" w:rsidRPr="00F2208C">
        <w:rPr>
          <w:color w:val="auto"/>
          <w:szCs w:val="24"/>
        </w:rPr>
        <w:t xml:space="preserve">s </w:t>
      </w:r>
      <w:r w:rsidRPr="00F2208C">
        <w:rPr>
          <w:color w:val="auto"/>
          <w:szCs w:val="24"/>
        </w:rPr>
        <w:t xml:space="preserve">to a student of an institution in partnership with </w:t>
      </w:r>
      <w:r w:rsidR="00071321" w:rsidRPr="00F2208C">
        <w:rPr>
          <w:color w:val="auto"/>
          <w:szCs w:val="24"/>
        </w:rPr>
        <w:t>Birmingham Newman Uni</w:t>
      </w:r>
      <w:r w:rsidRPr="00F2208C">
        <w:rPr>
          <w:color w:val="auto"/>
          <w:szCs w:val="24"/>
        </w:rPr>
        <w:t xml:space="preserve">versity where </w:t>
      </w:r>
      <w:r w:rsidR="00BB1A09" w:rsidRPr="00F2208C">
        <w:rPr>
          <w:color w:val="auto"/>
          <w:szCs w:val="24"/>
        </w:rPr>
        <w:t>t</w:t>
      </w:r>
      <w:r w:rsidRPr="00F2208C">
        <w:rPr>
          <w:color w:val="auto"/>
          <w:szCs w:val="24"/>
        </w:rPr>
        <w:t xml:space="preserve">hat student is studying on a programme validated by the University. </w:t>
      </w:r>
    </w:p>
    <w:p w14:paraId="0C472250" w14:textId="77777777" w:rsidR="00213BA2" w:rsidRPr="00F2208C" w:rsidRDefault="00213BA2" w:rsidP="00213BA2">
      <w:pPr>
        <w:ind w:left="704"/>
        <w:rPr>
          <w:color w:val="auto"/>
          <w:szCs w:val="24"/>
        </w:rPr>
      </w:pPr>
    </w:p>
    <w:p w14:paraId="3CF448AF" w14:textId="53D7040C" w:rsidR="00213BA2" w:rsidRPr="00F2208C" w:rsidRDefault="00213BA2" w:rsidP="00213BA2">
      <w:pPr>
        <w:rPr>
          <w:color w:val="auto"/>
          <w:szCs w:val="24"/>
        </w:rPr>
      </w:pPr>
      <w:r w:rsidRPr="00F2208C">
        <w:rPr>
          <w:color w:val="auto"/>
          <w:szCs w:val="24"/>
        </w:rPr>
        <w:t>In considering appeals, the University will apply the Procedure in accordance with its Equality and Diversity Policy.</w:t>
      </w:r>
      <w:r w:rsidR="00F23BA4" w:rsidRPr="00F2208C">
        <w:rPr>
          <w:color w:val="auto"/>
          <w:szCs w:val="24"/>
        </w:rPr>
        <w:t xml:space="preserve"> (</w:t>
      </w:r>
      <w:hyperlink r:id="rId9" w:history="1">
        <w:r w:rsidR="00F23BA4" w:rsidRPr="00F2208C">
          <w:rPr>
            <w:rStyle w:val="Hyperlink"/>
            <w:color w:val="auto"/>
            <w:szCs w:val="24"/>
          </w:rPr>
          <w:t xml:space="preserve">Equality and Diversity Policy - </w:t>
        </w:r>
        <w:r w:rsidR="00071321" w:rsidRPr="00F2208C">
          <w:rPr>
            <w:rStyle w:val="Hyperlink"/>
            <w:color w:val="auto"/>
            <w:szCs w:val="24"/>
          </w:rPr>
          <w:t xml:space="preserve">Birmingham Newman </w:t>
        </w:r>
        <w:r w:rsidR="00F23BA4" w:rsidRPr="00F2208C">
          <w:rPr>
            <w:rStyle w:val="Hyperlink"/>
            <w:color w:val="auto"/>
            <w:szCs w:val="24"/>
          </w:rPr>
          <w:t>University, Birmingham</w:t>
        </w:r>
      </w:hyperlink>
      <w:r w:rsidR="00F23BA4" w:rsidRPr="00F2208C">
        <w:rPr>
          <w:color w:val="auto"/>
          <w:szCs w:val="24"/>
        </w:rPr>
        <w:t>)</w:t>
      </w:r>
      <w:r w:rsidRPr="00F2208C">
        <w:rPr>
          <w:color w:val="auto"/>
          <w:szCs w:val="24"/>
        </w:rPr>
        <w:t xml:space="preserve">  In particular, reasonable adjustments will be made for those with disabilities, specific learning disabilities, or long-term medical conditions.  </w:t>
      </w:r>
    </w:p>
    <w:p w14:paraId="23BCDB57" w14:textId="77777777" w:rsidR="00213BA2" w:rsidRPr="00F2208C" w:rsidRDefault="00213BA2" w:rsidP="00213BA2">
      <w:pPr>
        <w:ind w:left="704"/>
        <w:rPr>
          <w:color w:val="auto"/>
          <w:szCs w:val="24"/>
        </w:rPr>
      </w:pPr>
    </w:p>
    <w:p w14:paraId="02952F21" w14:textId="27FD84A8" w:rsidR="00213BA2" w:rsidRPr="00F2208C" w:rsidRDefault="00213BA2" w:rsidP="00213BA2">
      <w:pPr>
        <w:rPr>
          <w:color w:val="auto"/>
          <w:szCs w:val="24"/>
        </w:rPr>
      </w:pPr>
      <w:r w:rsidRPr="00F2208C">
        <w:rPr>
          <w:color w:val="auto"/>
          <w:szCs w:val="24"/>
        </w:rPr>
        <w:t xml:space="preserve">All personal information will be processed in accordance with the Data Protection Act 1998. </w:t>
      </w:r>
    </w:p>
    <w:p w14:paraId="43D6DA47" w14:textId="77777777" w:rsidR="00213BA2" w:rsidRPr="00F2208C" w:rsidRDefault="00213BA2" w:rsidP="00213BA2">
      <w:pPr>
        <w:rPr>
          <w:color w:val="auto"/>
          <w:szCs w:val="24"/>
        </w:rPr>
      </w:pPr>
    </w:p>
    <w:p w14:paraId="303DB864" w14:textId="4B859EB9" w:rsidR="00213BA2" w:rsidRPr="00F2208C" w:rsidRDefault="00213BA2" w:rsidP="00213BA2">
      <w:pPr>
        <w:rPr>
          <w:color w:val="auto"/>
          <w:szCs w:val="24"/>
        </w:rPr>
      </w:pPr>
      <w:r w:rsidRPr="00F2208C">
        <w:rPr>
          <w:color w:val="auto"/>
          <w:szCs w:val="24"/>
        </w:rPr>
        <w:t xml:space="preserve">All parties to the appeal and individuals who are involved in any related investigation and/or administration of the appeal must observe the requirement for confidentiality.  Whilst confidential information may need to be disclosed in order to consider the appeal, this will only be to those staff involved in consideration of the appeal (including any persons named by the appellant).  </w:t>
      </w:r>
    </w:p>
    <w:p w14:paraId="60270D5A" w14:textId="77777777" w:rsidR="00213BA2" w:rsidRPr="00F2208C" w:rsidRDefault="00213BA2" w:rsidP="00213BA2">
      <w:pPr>
        <w:rPr>
          <w:color w:val="auto"/>
          <w:szCs w:val="24"/>
        </w:rPr>
      </w:pPr>
    </w:p>
    <w:p w14:paraId="4AD79F09" w14:textId="335E0E15" w:rsidR="00213BA2" w:rsidRPr="00F2208C" w:rsidRDefault="00213BA2" w:rsidP="00213BA2">
      <w:pPr>
        <w:rPr>
          <w:color w:val="auto"/>
          <w:szCs w:val="24"/>
        </w:rPr>
      </w:pPr>
      <w:r w:rsidRPr="00F2208C">
        <w:rPr>
          <w:color w:val="auto"/>
          <w:szCs w:val="24"/>
        </w:rPr>
        <w:t xml:space="preserve">Where an appeal is found to have been brought with frivolous, vexatious or malicious intent, this may itself prove grounds for disciplinary action against the appellant:  </w:t>
      </w:r>
      <w:r w:rsidR="00A75516" w:rsidRPr="00F2208C">
        <w:rPr>
          <w:color w:val="auto"/>
          <w:szCs w:val="24"/>
        </w:rPr>
        <w:t xml:space="preserve"> Frivolous, vexatious and malicious appeals include, but are not limited to:</w:t>
      </w:r>
    </w:p>
    <w:p w14:paraId="4CFCEA6B" w14:textId="77777777" w:rsidR="00213BA2" w:rsidRPr="00F2208C" w:rsidRDefault="00213BA2" w:rsidP="00213BA2">
      <w:pPr>
        <w:numPr>
          <w:ilvl w:val="0"/>
          <w:numId w:val="3"/>
        </w:numPr>
        <w:spacing w:after="0" w:line="268" w:lineRule="auto"/>
        <w:ind w:right="0" w:hanging="360"/>
        <w:rPr>
          <w:color w:val="auto"/>
          <w:szCs w:val="24"/>
        </w:rPr>
      </w:pPr>
      <w:r w:rsidRPr="00F2208C">
        <w:rPr>
          <w:color w:val="auto"/>
          <w:szCs w:val="24"/>
        </w:rPr>
        <w:t xml:space="preserve">appeals which are harassing, repetitive or pursued in an unreasonable manner; </w:t>
      </w:r>
    </w:p>
    <w:p w14:paraId="1DB9F605" w14:textId="77777777" w:rsidR="00213BA2" w:rsidRPr="00F2208C" w:rsidRDefault="00213BA2" w:rsidP="00213BA2">
      <w:pPr>
        <w:numPr>
          <w:ilvl w:val="0"/>
          <w:numId w:val="3"/>
        </w:numPr>
        <w:spacing w:after="0" w:line="268" w:lineRule="auto"/>
        <w:ind w:right="0" w:hanging="360"/>
        <w:rPr>
          <w:color w:val="auto"/>
          <w:szCs w:val="24"/>
        </w:rPr>
      </w:pPr>
      <w:r w:rsidRPr="00F2208C">
        <w:rPr>
          <w:color w:val="auto"/>
          <w:szCs w:val="24"/>
        </w:rPr>
        <w:t xml:space="preserve">insistence on pursuing non-meritorious appeals and/or unrealistic or unreasonable outcomes; </w:t>
      </w:r>
    </w:p>
    <w:p w14:paraId="021FEDEB" w14:textId="77777777" w:rsidR="00213BA2" w:rsidRPr="00F2208C" w:rsidRDefault="00213BA2" w:rsidP="00213BA2">
      <w:pPr>
        <w:numPr>
          <w:ilvl w:val="0"/>
          <w:numId w:val="3"/>
        </w:numPr>
        <w:spacing w:after="0" w:line="268" w:lineRule="auto"/>
        <w:ind w:right="0" w:hanging="360"/>
        <w:rPr>
          <w:color w:val="auto"/>
          <w:szCs w:val="24"/>
        </w:rPr>
      </w:pPr>
      <w:r w:rsidRPr="00F2208C">
        <w:rPr>
          <w:color w:val="auto"/>
          <w:szCs w:val="24"/>
        </w:rPr>
        <w:t xml:space="preserve">appeals designed to cause disruption or annoyance; </w:t>
      </w:r>
    </w:p>
    <w:p w14:paraId="1DF70A85" w14:textId="77777777" w:rsidR="00213BA2" w:rsidRPr="00F2208C" w:rsidRDefault="00213BA2" w:rsidP="00213BA2">
      <w:pPr>
        <w:numPr>
          <w:ilvl w:val="0"/>
          <w:numId w:val="3"/>
        </w:numPr>
        <w:spacing w:after="0" w:line="268" w:lineRule="auto"/>
        <w:ind w:right="0" w:hanging="360"/>
        <w:rPr>
          <w:color w:val="auto"/>
          <w:szCs w:val="24"/>
        </w:rPr>
      </w:pPr>
      <w:r w:rsidRPr="00F2208C">
        <w:rPr>
          <w:color w:val="auto"/>
          <w:szCs w:val="24"/>
        </w:rPr>
        <w:t xml:space="preserve">demands for redress which lack any purpose or value. </w:t>
      </w:r>
    </w:p>
    <w:p w14:paraId="295B41FF" w14:textId="77777777" w:rsidR="00213BA2" w:rsidRPr="00F2208C" w:rsidRDefault="00213BA2" w:rsidP="00213BA2">
      <w:pPr>
        <w:spacing w:after="0" w:line="259" w:lineRule="auto"/>
        <w:ind w:left="1441" w:firstLine="0"/>
        <w:rPr>
          <w:color w:val="auto"/>
          <w:szCs w:val="24"/>
        </w:rPr>
      </w:pPr>
      <w:r w:rsidRPr="00F2208C">
        <w:rPr>
          <w:color w:val="auto"/>
          <w:szCs w:val="24"/>
        </w:rPr>
        <w:t xml:space="preserve"> </w:t>
      </w:r>
    </w:p>
    <w:p w14:paraId="2CFFAE87" w14:textId="77777777" w:rsidR="00213BA2" w:rsidRPr="00F2208C" w:rsidRDefault="00213BA2" w:rsidP="00213BA2">
      <w:pPr>
        <w:spacing w:after="207" w:line="268" w:lineRule="auto"/>
        <w:ind w:right="0"/>
        <w:rPr>
          <w:color w:val="auto"/>
          <w:szCs w:val="24"/>
        </w:rPr>
      </w:pPr>
      <w:r w:rsidRPr="00F2208C">
        <w:rPr>
          <w:color w:val="auto"/>
          <w:szCs w:val="24"/>
        </w:rPr>
        <w:t xml:space="preserve">An appellant may withdraw an appeal at any point providing the Deputy Registrar is advised in writing, but may not later re-launch the appeal. </w:t>
      </w:r>
    </w:p>
    <w:p w14:paraId="67D7312E" w14:textId="6383D6DF" w:rsidR="00213BA2" w:rsidRPr="00F2208C" w:rsidRDefault="00213BA2" w:rsidP="00213BA2">
      <w:pPr>
        <w:spacing w:after="207" w:line="268" w:lineRule="auto"/>
        <w:ind w:right="0"/>
        <w:rPr>
          <w:color w:val="auto"/>
          <w:szCs w:val="24"/>
        </w:rPr>
      </w:pPr>
      <w:r w:rsidRPr="00F2208C">
        <w:rPr>
          <w:color w:val="auto"/>
          <w:szCs w:val="24"/>
        </w:rPr>
        <w:t xml:space="preserve">Information which comes to light as a result of an appeal may lead to </w:t>
      </w:r>
      <w:r w:rsidR="00071321" w:rsidRPr="00F2208C">
        <w:rPr>
          <w:color w:val="auto"/>
          <w:szCs w:val="24"/>
        </w:rPr>
        <w:t xml:space="preserve">Birmingham Newman </w:t>
      </w:r>
      <w:r w:rsidRPr="00F2208C">
        <w:rPr>
          <w:color w:val="auto"/>
          <w:szCs w:val="24"/>
        </w:rPr>
        <w:t xml:space="preserve">University or other agencies taking other kinds of action. This includes staff and student disciplinary procedures and civil or police investigations.  If this happens the resolution of the appeal may be delayed until that other action has been taken.  Appellants will be informed if this is the case and advised of a new date by which it is intended to complete enquiries.  </w:t>
      </w:r>
    </w:p>
    <w:p w14:paraId="21F8CFA4" w14:textId="4223D444" w:rsidR="00213BA2" w:rsidRPr="00F2208C" w:rsidRDefault="00213BA2" w:rsidP="00213BA2">
      <w:pPr>
        <w:spacing w:after="237" w:line="259" w:lineRule="auto"/>
        <w:ind w:left="1" w:firstLine="0"/>
        <w:rPr>
          <w:color w:val="auto"/>
          <w:szCs w:val="24"/>
        </w:rPr>
      </w:pPr>
    </w:p>
    <w:p w14:paraId="61429B52" w14:textId="7392F97C" w:rsidR="00213BA2" w:rsidRPr="00F2208C" w:rsidRDefault="00213BA2" w:rsidP="00213BA2">
      <w:pPr>
        <w:pStyle w:val="Heading1"/>
        <w:ind w:left="705" w:hanging="720"/>
        <w:rPr>
          <w:color w:val="auto"/>
          <w:szCs w:val="24"/>
        </w:rPr>
      </w:pPr>
      <w:r w:rsidRPr="00F2208C">
        <w:rPr>
          <w:color w:val="auto"/>
          <w:szCs w:val="24"/>
        </w:rPr>
        <w:t xml:space="preserve">Outline of Procedure </w:t>
      </w:r>
    </w:p>
    <w:p w14:paraId="23347711" w14:textId="77777777" w:rsidR="00213BA2" w:rsidRPr="00F2208C" w:rsidRDefault="00213BA2" w:rsidP="00213BA2">
      <w:pPr>
        <w:rPr>
          <w:color w:val="auto"/>
          <w:szCs w:val="24"/>
        </w:rPr>
      </w:pPr>
    </w:p>
    <w:p w14:paraId="763F331E" w14:textId="67B00656" w:rsidR="00213BA2" w:rsidRPr="00F2208C" w:rsidRDefault="00213BA2" w:rsidP="00213BA2">
      <w:pPr>
        <w:rPr>
          <w:color w:val="auto"/>
          <w:szCs w:val="24"/>
        </w:rPr>
      </w:pPr>
      <w:r w:rsidRPr="00F2208C">
        <w:rPr>
          <w:color w:val="auto"/>
          <w:szCs w:val="24"/>
        </w:rPr>
        <w:t xml:space="preserve">In cases where the applicant or student feels that the </w:t>
      </w:r>
      <w:r w:rsidR="00A75516" w:rsidRPr="00F2208C">
        <w:rPr>
          <w:color w:val="auto"/>
          <w:szCs w:val="24"/>
        </w:rPr>
        <w:t xml:space="preserve">Internal </w:t>
      </w:r>
      <w:r w:rsidR="00605C5C" w:rsidRPr="00F2208C">
        <w:rPr>
          <w:color w:val="auto"/>
          <w:szCs w:val="24"/>
        </w:rPr>
        <w:t>Safeguarding</w:t>
      </w:r>
      <w:r w:rsidRPr="00F2208C">
        <w:rPr>
          <w:color w:val="auto"/>
          <w:szCs w:val="24"/>
        </w:rPr>
        <w:t xml:space="preserve"> Panel </w:t>
      </w:r>
      <w:r w:rsidR="00A75516" w:rsidRPr="00F2208C">
        <w:rPr>
          <w:color w:val="auto"/>
          <w:szCs w:val="24"/>
        </w:rPr>
        <w:t xml:space="preserve">(DBS) </w:t>
      </w:r>
      <w:r w:rsidRPr="00F2208C">
        <w:rPr>
          <w:color w:val="auto"/>
          <w:szCs w:val="24"/>
        </w:rPr>
        <w:t>has not taken appropriate consideration in relation to the case on the following grounds:</w:t>
      </w:r>
    </w:p>
    <w:p w14:paraId="155E12D9" w14:textId="77777777" w:rsidR="00213BA2" w:rsidRPr="00F2208C" w:rsidRDefault="00213BA2" w:rsidP="00213BA2">
      <w:pPr>
        <w:rPr>
          <w:color w:val="auto"/>
          <w:szCs w:val="24"/>
        </w:rPr>
      </w:pPr>
    </w:p>
    <w:p w14:paraId="5E6B1DF6" w14:textId="06C35B87" w:rsidR="00213BA2" w:rsidRPr="00F2208C" w:rsidRDefault="00213BA2" w:rsidP="00213BA2">
      <w:pPr>
        <w:numPr>
          <w:ilvl w:val="0"/>
          <w:numId w:val="5"/>
        </w:numPr>
        <w:spacing w:after="0" w:line="268" w:lineRule="auto"/>
        <w:ind w:right="0" w:hanging="360"/>
        <w:rPr>
          <w:color w:val="auto"/>
          <w:szCs w:val="24"/>
        </w:rPr>
      </w:pPr>
      <w:r w:rsidRPr="00F2208C">
        <w:rPr>
          <w:color w:val="auto"/>
          <w:szCs w:val="24"/>
        </w:rPr>
        <w:t xml:space="preserve">Material irregularity in the way the student’s case was considered by the </w:t>
      </w:r>
      <w:r w:rsidR="00605C5C" w:rsidRPr="00F2208C">
        <w:rPr>
          <w:color w:val="auto"/>
          <w:szCs w:val="24"/>
        </w:rPr>
        <w:t>Internal Safeguarding Panel</w:t>
      </w:r>
      <w:r w:rsidRPr="00F2208C">
        <w:rPr>
          <w:color w:val="auto"/>
          <w:szCs w:val="24"/>
        </w:rPr>
        <w:t xml:space="preserve">. </w:t>
      </w:r>
    </w:p>
    <w:p w14:paraId="4E69466D" w14:textId="77777777" w:rsidR="00213BA2" w:rsidRPr="00F2208C" w:rsidRDefault="00213BA2" w:rsidP="00213BA2">
      <w:pPr>
        <w:spacing w:after="0" w:line="259" w:lineRule="auto"/>
        <w:ind w:left="1440" w:firstLine="0"/>
        <w:rPr>
          <w:color w:val="auto"/>
          <w:szCs w:val="24"/>
        </w:rPr>
      </w:pPr>
      <w:r w:rsidRPr="00F2208C">
        <w:rPr>
          <w:color w:val="auto"/>
          <w:szCs w:val="24"/>
        </w:rPr>
        <w:t xml:space="preserve"> </w:t>
      </w:r>
    </w:p>
    <w:p w14:paraId="37BF9831" w14:textId="0F185F40" w:rsidR="00213BA2" w:rsidRPr="00F2208C" w:rsidRDefault="00213BA2" w:rsidP="00213BA2">
      <w:pPr>
        <w:numPr>
          <w:ilvl w:val="0"/>
          <w:numId w:val="5"/>
        </w:numPr>
        <w:spacing w:after="0" w:line="268" w:lineRule="auto"/>
        <w:ind w:right="0" w:hanging="360"/>
        <w:rPr>
          <w:color w:val="auto"/>
          <w:szCs w:val="24"/>
        </w:rPr>
      </w:pPr>
      <w:r w:rsidRPr="00F2208C">
        <w:rPr>
          <w:color w:val="auto"/>
          <w:szCs w:val="24"/>
        </w:rPr>
        <w:t xml:space="preserve">Extenuating circumstances which </w:t>
      </w:r>
      <w:r w:rsidR="00605C5C" w:rsidRPr="00F2208C">
        <w:rPr>
          <w:color w:val="auto"/>
          <w:szCs w:val="24"/>
        </w:rPr>
        <w:t>relate to the offence and</w:t>
      </w:r>
      <w:r w:rsidRPr="00F2208C">
        <w:rPr>
          <w:color w:val="auto"/>
          <w:szCs w:val="24"/>
        </w:rPr>
        <w:t xml:space="preserve"> where it was not possible to notify the University prior to the decision of the </w:t>
      </w:r>
      <w:r w:rsidR="00605C5C" w:rsidRPr="00F2208C">
        <w:rPr>
          <w:color w:val="auto"/>
          <w:szCs w:val="24"/>
        </w:rPr>
        <w:t>Internal Safeguarding Panel</w:t>
      </w:r>
      <w:r w:rsidRPr="00F2208C">
        <w:rPr>
          <w:color w:val="auto"/>
          <w:szCs w:val="24"/>
        </w:rPr>
        <w:t xml:space="preserve">. </w:t>
      </w:r>
    </w:p>
    <w:p w14:paraId="4C3E6C69" w14:textId="77777777" w:rsidR="00213BA2" w:rsidRPr="00F2208C" w:rsidRDefault="00213BA2" w:rsidP="00213BA2">
      <w:pPr>
        <w:spacing w:after="2" w:line="259" w:lineRule="auto"/>
        <w:ind w:left="720" w:firstLine="0"/>
        <w:rPr>
          <w:color w:val="auto"/>
          <w:szCs w:val="24"/>
        </w:rPr>
      </w:pPr>
      <w:r w:rsidRPr="00F2208C">
        <w:rPr>
          <w:color w:val="auto"/>
          <w:szCs w:val="24"/>
        </w:rPr>
        <w:t xml:space="preserve"> </w:t>
      </w:r>
    </w:p>
    <w:p w14:paraId="11D1E578" w14:textId="61A79BC2" w:rsidR="00213BA2" w:rsidRPr="00F2208C" w:rsidRDefault="00213BA2" w:rsidP="00213BA2">
      <w:pPr>
        <w:tabs>
          <w:tab w:val="right" w:pos="9029"/>
        </w:tabs>
        <w:ind w:left="-14" w:firstLine="0"/>
        <w:rPr>
          <w:color w:val="auto"/>
          <w:szCs w:val="24"/>
        </w:rPr>
      </w:pPr>
      <w:r w:rsidRPr="00F2208C">
        <w:rPr>
          <w:color w:val="auto"/>
          <w:szCs w:val="24"/>
        </w:rPr>
        <w:t xml:space="preserve">Appeals which are not based on the acceptable grounds will be dismissed. </w:t>
      </w:r>
    </w:p>
    <w:p w14:paraId="43B38975" w14:textId="77777777" w:rsidR="00605C5C" w:rsidRPr="00F2208C" w:rsidRDefault="00605C5C" w:rsidP="00213BA2">
      <w:pPr>
        <w:pStyle w:val="Heading1"/>
        <w:ind w:left="705" w:hanging="720"/>
        <w:rPr>
          <w:color w:val="auto"/>
          <w:szCs w:val="24"/>
        </w:rPr>
      </w:pPr>
    </w:p>
    <w:p w14:paraId="61FC35F3" w14:textId="77777777" w:rsidR="00605C5C" w:rsidRPr="00F2208C" w:rsidRDefault="00605C5C" w:rsidP="00213BA2">
      <w:pPr>
        <w:pStyle w:val="Heading1"/>
        <w:ind w:left="705" w:hanging="720"/>
        <w:rPr>
          <w:color w:val="auto"/>
          <w:szCs w:val="24"/>
        </w:rPr>
      </w:pPr>
    </w:p>
    <w:p w14:paraId="3C5CE098" w14:textId="59AD21F2" w:rsidR="00213BA2" w:rsidRPr="00F2208C" w:rsidRDefault="00213BA2" w:rsidP="00213BA2">
      <w:pPr>
        <w:pStyle w:val="Heading1"/>
        <w:ind w:left="705" w:hanging="720"/>
        <w:rPr>
          <w:color w:val="auto"/>
          <w:szCs w:val="24"/>
        </w:rPr>
      </w:pPr>
      <w:r w:rsidRPr="00F2208C">
        <w:rPr>
          <w:color w:val="auto"/>
          <w:szCs w:val="24"/>
        </w:rPr>
        <w:t xml:space="preserve">Initiating the Appeal Process </w:t>
      </w:r>
    </w:p>
    <w:p w14:paraId="1FB64AFE" w14:textId="77777777" w:rsidR="00213BA2" w:rsidRPr="00F2208C" w:rsidRDefault="00213BA2" w:rsidP="00213BA2">
      <w:pPr>
        <w:spacing w:after="0" w:line="259" w:lineRule="auto"/>
        <w:ind w:left="1081" w:firstLine="0"/>
        <w:rPr>
          <w:color w:val="auto"/>
          <w:szCs w:val="24"/>
        </w:rPr>
      </w:pPr>
      <w:r w:rsidRPr="00F2208C">
        <w:rPr>
          <w:color w:val="auto"/>
          <w:szCs w:val="24"/>
        </w:rPr>
        <w:t xml:space="preserve"> </w:t>
      </w:r>
    </w:p>
    <w:p w14:paraId="2F67A959" w14:textId="4E79B813" w:rsidR="00213BA2" w:rsidRPr="00F2208C" w:rsidRDefault="00213BA2" w:rsidP="00605C5C">
      <w:pPr>
        <w:spacing w:after="207" w:line="268" w:lineRule="auto"/>
        <w:ind w:right="0"/>
        <w:rPr>
          <w:color w:val="auto"/>
          <w:szCs w:val="24"/>
        </w:rPr>
      </w:pPr>
      <w:r w:rsidRPr="00F2208C">
        <w:rPr>
          <w:color w:val="auto"/>
          <w:szCs w:val="24"/>
        </w:rPr>
        <w:t xml:space="preserve">The appellant must state the grounds on which they wish to appeal (see Section above) and must include all necessary supporting evidence and documentation.  No evidence can be submitted anonymously. </w:t>
      </w:r>
    </w:p>
    <w:p w14:paraId="46991116" w14:textId="75C4EBFC" w:rsidR="00213BA2" w:rsidRPr="00F2208C" w:rsidRDefault="00213BA2" w:rsidP="00213BA2">
      <w:pPr>
        <w:spacing w:after="0" w:line="259" w:lineRule="auto"/>
        <w:ind w:left="1440" w:firstLine="0"/>
        <w:rPr>
          <w:color w:val="auto"/>
          <w:szCs w:val="24"/>
        </w:rPr>
      </w:pPr>
    </w:p>
    <w:p w14:paraId="1444BFD5" w14:textId="4578C5F5" w:rsidR="00213BA2" w:rsidRPr="00F2208C" w:rsidRDefault="00213BA2" w:rsidP="00605C5C">
      <w:pPr>
        <w:spacing w:after="207" w:line="268" w:lineRule="auto"/>
        <w:ind w:right="0"/>
        <w:rPr>
          <w:color w:val="auto"/>
          <w:szCs w:val="24"/>
        </w:rPr>
      </w:pPr>
      <w:r w:rsidRPr="00F2208C">
        <w:rPr>
          <w:color w:val="auto"/>
          <w:szCs w:val="24"/>
        </w:rPr>
        <w:t xml:space="preserve">The Deputy Registrar (or nominee) must be satisfied that these conditions are met before progressing a case to the </w:t>
      </w:r>
      <w:r w:rsidR="00605C5C" w:rsidRPr="00F2208C">
        <w:rPr>
          <w:color w:val="auto"/>
          <w:szCs w:val="24"/>
        </w:rPr>
        <w:t>Vice Chancellor for appeal.</w:t>
      </w:r>
      <w:r w:rsidRPr="00F2208C">
        <w:rPr>
          <w:color w:val="auto"/>
          <w:szCs w:val="24"/>
        </w:rPr>
        <w:t xml:space="preserve"> </w:t>
      </w:r>
    </w:p>
    <w:p w14:paraId="2C8006E0" w14:textId="70A21C5D" w:rsidR="00213BA2" w:rsidRPr="00F2208C" w:rsidRDefault="00213BA2" w:rsidP="00605C5C">
      <w:pPr>
        <w:spacing w:after="207" w:line="268" w:lineRule="auto"/>
        <w:ind w:right="0"/>
        <w:rPr>
          <w:color w:val="auto"/>
          <w:szCs w:val="24"/>
        </w:rPr>
      </w:pPr>
      <w:r w:rsidRPr="00F2208C">
        <w:rPr>
          <w:color w:val="auto"/>
          <w:szCs w:val="24"/>
        </w:rPr>
        <w:t>If the Deputy Registrar (or nominee) determines that there is no basis for the appeal requested to be considered then the appellant will have exhausted the internal procedures.  The appellant will be informed of this decision in writing by the Deputy Registrar (or nominee</w:t>
      </w:r>
      <w:r w:rsidR="00605C5C" w:rsidRPr="00F2208C">
        <w:rPr>
          <w:color w:val="auto"/>
          <w:szCs w:val="24"/>
        </w:rPr>
        <w:t>)</w:t>
      </w:r>
      <w:r w:rsidRPr="00F2208C">
        <w:rPr>
          <w:color w:val="auto"/>
          <w:szCs w:val="24"/>
        </w:rPr>
        <w:t xml:space="preserve">, normally within twenty working days of receipt of request by the appellant to progress to a Final Stage Appeal.  In such cases, the appellant may be able to seek a further review of their appeal by the </w:t>
      </w:r>
      <w:r w:rsidR="00A75516" w:rsidRPr="00F2208C">
        <w:rPr>
          <w:color w:val="auto"/>
          <w:szCs w:val="24"/>
        </w:rPr>
        <w:t xml:space="preserve">Office of </w:t>
      </w:r>
      <w:r w:rsidR="00C4766D" w:rsidRPr="00F2208C">
        <w:rPr>
          <w:color w:val="auto"/>
          <w:szCs w:val="24"/>
        </w:rPr>
        <w:t>the</w:t>
      </w:r>
      <w:r w:rsidR="00A75516" w:rsidRPr="00F2208C">
        <w:rPr>
          <w:color w:val="auto"/>
          <w:szCs w:val="24"/>
        </w:rPr>
        <w:t xml:space="preserve"> </w:t>
      </w:r>
      <w:r w:rsidR="00C4766D" w:rsidRPr="00F2208C">
        <w:rPr>
          <w:color w:val="auto"/>
          <w:szCs w:val="24"/>
        </w:rPr>
        <w:t>Independent</w:t>
      </w:r>
      <w:r w:rsidR="00A75516" w:rsidRPr="00F2208C">
        <w:rPr>
          <w:color w:val="auto"/>
          <w:szCs w:val="24"/>
        </w:rPr>
        <w:t xml:space="preserve"> Adjudicator (</w:t>
      </w:r>
      <w:r w:rsidRPr="00F2208C">
        <w:rPr>
          <w:color w:val="auto"/>
          <w:szCs w:val="24"/>
        </w:rPr>
        <w:t>OIA</w:t>
      </w:r>
      <w:r w:rsidR="00A75516" w:rsidRPr="00F2208C">
        <w:rPr>
          <w:color w:val="auto"/>
          <w:szCs w:val="24"/>
        </w:rPr>
        <w:t>)</w:t>
      </w:r>
      <w:r w:rsidRPr="00F2208C">
        <w:rPr>
          <w:color w:val="auto"/>
          <w:szCs w:val="24"/>
        </w:rPr>
        <w:t xml:space="preserve">.  </w:t>
      </w:r>
    </w:p>
    <w:p w14:paraId="32FE2391" w14:textId="77777777" w:rsidR="00213BA2" w:rsidRPr="00F2208C" w:rsidRDefault="00213BA2" w:rsidP="00213BA2">
      <w:pPr>
        <w:pStyle w:val="Heading1"/>
        <w:ind w:left="705" w:hanging="720"/>
        <w:rPr>
          <w:color w:val="auto"/>
          <w:szCs w:val="24"/>
        </w:rPr>
      </w:pPr>
      <w:r w:rsidRPr="00F2208C">
        <w:rPr>
          <w:color w:val="auto"/>
          <w:szCs w:val="24"/>
        </w:rPr>
        <w:t xml:space="preserve">Office of the Independent Adjudicator for Higher Education (OIA)  </w:t>
      </w:r>
    </w:p>
    <w:p w14:paraId="2705F5BD" w14:textId="77777777" w:rsidR="00605C5C" w:rsidRPr="00F2208C" w:rsidRDefault="00605C5C" w:rsidP="00605C5C">
      <w:pPr>
        <w:rPr>
          <w:color w:val="auto"/>
          <w:szCs w:val="24"/>
        </w:rPr>
      </w:pPr>
    </w:p>
    <w:p w14:paraId="5AA738EE" w14:textId="49A3ABE3" w:rsidR="00213BA2" w:rsidRPr="00F2208C" w:rsidRDefault="00213BA2" w:rsidP="00605C5C">
      <w:pPr>
        <w:rPr>
          <w:color w:val="auto"/>
          <w:szCs w:val="24"/>
        </w:rPr>
      </w:pPr>
      <w:r w:rsidRPr="00F2208C">
        <w:rPr>
          <w:color w:val="auto"/>
          <w:szCs w:val="24"/>
        </w:rPr>
        <w:t>The OIA is an independent body set up to review individual student complaints against universities in England and Wales (</w:t>
      </w:r>
      <w:hyperlink r:id="rId10">
        <w:r w:rsidRPr="00F2208C">
          <w:rPr>
            <w:color w:val="auto"/>
            <w:szCs w:val="24"/>
            <w:u w:val="single" w:color="0000FF"/>
          </w:rPr>
          <w:t>OIA website</w:t>
        </w:r>
      </w:hyperlink>
      <w:hyperlink r:id="rId11">
        <w:r w:rsidRPr="00F2208C">
          <w:rPr>
            <w:color w:val="auto"/>
            <w:szCs w:val="24"/>
          </w:rPr>
          <w:t>)</w:t>
        </w:r>
      </w:hyperlink>
      <w:r w:rsidRPr="00F2208C">
        <w:rPr>
          <w:color w:val="auto"/>
          <w:szCs w:val="24"/>
        </w:rPr>
        <w:t xml:space="preserve">. </w:t>
      </w:r>
    </w:p>
    <w:p w14:paraId="16F59869" w14:textId="77777777" w:rsidR="00605C5C" w:rsidRPr="00F2208C" w:rsidRDefault="00605C5C" w:rsidP="00605C5C">
      <w:pPr>
        <w:rPr>
          <w:color w:val="auto"/>
          <w:szCs w:val="24"/>
        </w:rPr>
      </w:pPr>
    </w:p>
    <w:p w14:paraId="5C3FF8B2" w14:textId="34A12C41" w:rsidR="00213BA2" w:rsidRPr="00F2208C" w:rsidRDefault="00213BA2" w:rsidP="00605C5C">
      <w:pPr>
        <w:rPr>
          <w:color w:val="auto"/>
          <w:szCs w:val="24"/>
        </w:rPr>
      </w:pPr>
      <w:r w:rsidRPr="00F2208C">
        <w:rPr>
          <w:color w:val="auto"/>
          <w:szCs w:val="24"/>
        </w:rPr>
        <w:t xml:space="preserve">Current or former students may only take their complaint (in the case of these procedures the complaint will relate to the outcome of a </w:t>
      </w:r>
      <w:r w:rsidR="00A75516" w:rsidRPr="00F2208C">
        <w:rPr>
          <w:color w:val="auto"/>
          <w:szCs w:val="24"/>
        </w:rPr>
        <w:t xml:space="preserve">DBS </w:t>
      </w:r>
      <w:r w:rsidR="00C4766D" w:rsidRPr="00F2208C">
        <w:rPr>
          <w:color w:val="auto"/>
          <w:szCs w:val="24"/>
        </w:rPr>
        <w:t>Internal</w:t>
      </w:r>
      <w:r w:rsidR="00A75516" w:rsidRPr="00F2208C">
        <w:rPr>
          <w:color w:val="auto"/>
          <w:szCs w:val="24"/>
        </w:rPr>
        <w:t xml:space="preserve"> Safeguarding Panel</w:t>
      </w:r>
      <w:r w:rsidRPr="00F2208C">
        <w:rPr>
          <w:color w:val="auto"/>
          <w:szCs w:val="24"/>
        </w:rPr>
        <w:t xml:space="preserve"> to the OIA once the University’s internal procedures have been exhausted and the University has issued a Completion of Procedures letter to the current or former student. </w:t>
      </w:r>
    </w:p>
    <w:p w14:paraId="3FAE7B89" w14:textId="77777777" w:rsidR="00605C5C" w:rsidRPr="00F2208C" w:rsidRDefault="00605C5C" w:rsidP="00605C5C">
      <w:pPr>
        <w:rPr>
          <w:color w:val="auto"/>
          <w:szCs w:val="24"/>
        </w:rPr>
      </w:pPr>
    </w:p>
    <w:p w14:paraId="1D34B6A2" w14:textId="3A784CC6" w:rsidR="00213BA2" w:rsidRPr="00F2208C" w:rsidRDefault="00213BA2" w:rsidP="00605C5C">
      <w:pPr>
        <w:rPr>
          <w:color w:val="auto"/>
          <w:szCs w:val="24"/>
        </w:rPr>
      </w:pPr>
      <w:r w:rsidRPr="00F2208C">
        <w:rPr>
          <w:color w:val="auto"/>
          <w:szCs w:val="24"/>
        </w:rPr>
        <w:t xml:space="preserve">The OIA must receive a completed Scheme Application form within twelve months of the date of the Completion of Procedures letter.   </w:t>
      </w:r>
    </w:p>
    <w:p w14:paraId="0A4F22E5" w14:textId="77777777" w:rsidR="00213BA2" w:rsidRPr="00F2208C" w:rsidRDefault="00213BA2" w:rsidP="00213BA2">
      <w:pPr>
        <w:spacing w:after="237" w:line="259" w:lineRule="auto"/>
        <w:ind w:left="1" w:firstLine="0"/>
        <w:rPr>
          <w:color w:val="auto"/>
          <w:szCs w:val="24"/>
        </w:rPr>
      </w:pPr>
      <w:r w:rsidRPr="00F2208C">
        <w:rPr>
          <w:color w:val="auto"/>
          <w:szCs w:val="24"/>
        </w:rPr>
        <w:t xml:space="preserve"> </w:t>
      </w:r>
    </w:p>
    <w:p w14:paraId="18FA6DF5" w14:textId="77777777" w:rsidR="00213BA2" w:rsidRPr="00F2208C" w:rsidRDefault="00213BA2" w:rsidP="00213BA2">
      <w:pPr>
        <w:pStyle w:val="Heading1"/>
        <w:ind w:left="705" w:hanging="720"/>
        <w:rPr>
          <w:color w:val="auto"/>
          <w:szCs w:val="24"/>
        </w:rPr>
      </w:pPr>
      <w:r w:rsidRPr="00F2208C">
        <w:rPr>
          <w:color w:val="auto"/>
          <w:szCs w:val="24"/>
        </w:rPr>
        <w:t xml:space="preserve">Monitoring and Evaluation  </w:t>
      </w:r>
    </w:p>
    <w:p w14:paraId="3332B389" w14:textId="77777777" w:rsidR="00605C5C" w:rsidRPr="00F2208C" w:rsidRDefault="00605C5C" w:rsidP="00605C5C">
      <w:pPr>
        <w:ind w:left="121" w:firstLine="0"/>
        <w:rPr>
          <w:color w:val="auto"/>
          <w:szCs w:val="24"/>
        </w:rPr>
      </w:pPr>
    </w:p>
    <w:p w14:paraId="5A58FD69" w14:textId="39D2B558" w:rsidR="00213BA2" w:rsidRPr="00F2208C" w:rsidRDefault="00071321" w:rsidP="00605C5C">
      <w:pPr>
        <w:ind w:left="121" w:firstLine="0"/>
        <w:rPr>
          <w:color w:val="auto"/>
          <w:szCs w:val="24"/>
        </w:rPr>
      </w:pPr>
      <w:r w:rsidRPr="00F2208C">
        <w:rPr>
          <w:color w:val="auto"/>
          <w:szCs w:val="24"/>
        </w:rPr>
        <w:t xml:space="preserve">Birmingham Newman </w:t>
      </w:r>
      <w:r w:rsidR="00213BA2" w:rsidRPr="00F2208C">
        <w:rPr>
          <w:color w:val="auto"/>
          <w:szCs w:val="24"/>
        </w:rPr>
        <w:t>University will monitor and evaluate the effectiveness of th</w:t>
      </w:r>
      <w:r w:rsidR="00605C5C" w:rsidRPr="00F2208C">
        <w:rPr>
          <w:color w:val="auto"/>
          <w:szCs w:val="24"/>
        </w:rPr>
        <w:t>is</w:t>
      </w:r>
      <w:r w:rsidR="00213BA2" w:rsidRPr="00F2208C">
        <w:rPr>
          <w:color w:val="auto"/>
          <w:szCs w:val="24"/>
        </w:rPr>
        <w:t xml:space="preserve"> Appeals Procedure and reflect upon the outcomes for enhancement purposes.   </w:t>
      </w:r>
    </w:p>
    <w:p w14:paraId="22FE81D5" w14:textId="77777777" w:rsidR="00213BA2" w:rsidRPr="00F2208C" w:rsidRDefault="00213BA2" w:rsidP="00213BA2">
      <w:pPr>
        <w:spacing w:after="0" w:line="259" w:lineRule="auto"/>
        <w:ind w:left="0" w:firstLine="0"/>
        <w:rPr>
          <w:color w:val="auto"/>
          <w:szCs w:val="24"/>
        </w:rPr>
      </w:pPr>
      <w:r w:rsidRPr="00F2208C">
        <w:rPr>
          <w:rFonts w:eastAsia="Arial"/>
          <w:b/>
          <w:color w:val="auto"/>
          <w:szCs w:val="24"/>
        </w:rPr>
        <w:t xml:space="preserve"> </w:t>
      </w:r>
    </w:p>
    <w:p w14:paraId="128CECAA" w14:textId="77777777" w:rsidR="00213BA2" w:rsidRPr="00F2208C" w:rsidRDefault="00213BA2">
      <w:pPr>
        <w:ind w:left="136" w:right="901"/>
        <w:rPr>
          <w:color w:val="auto"/>
          <w:szCs w:val="24"/>
        </w:rPr>
      </w:pPr>
    </w:p>
    <w:p w14:paraId="22DE85A4" w14:textId="77777777" w:rsidR="00BA58C4" w:rsidRPr="00F2208C" w:rsidRDefault="00BA58C4">
      <w:pPr>
        <w:ind w:left="136" w:right="901"/>
        <w:rPr>
          <w:color w:val="auto"/>
          <w:szCs w:val="24"/>
        </w:rPr>
      </w:pPr>
    </w:p>
    <w:sectPr w:rsidR="00BA58C4" w:rsidRPr="00F2208C">
      <w:pgSz w:w="11910" w:h="16840"/>
      <w:pgMar w:top="1392" w:right="909" w:bottom="340" w:left="16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4C2"/>
    <w:multiLevelType w:val="hybridMultilevel"/>
    <w:tmpl w:val="A7FCE86E"/>
    <w:lvl w:ilvl="0" w:tplc="787ED8CA">
      <w:start w:val="1"/>
      <w:numFmt w:val="bullet"/>
      <w:lvlText w:val="•"/>
      <w:lvlJc w:val="left"/>
      <w:pPr>
        <w:ind w:left="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F2B074">
      <w:start w:val="1"/>
      <w:numFmt w:val="bullet"/>
      <w:lvlText w:val="o"/>
      <w:lvlJc w:val="left"/>
      <w:pPr>
        <w:ind w:left="15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1C0CC2">
      <w:start w:val="1"/>
      <w:numFmt w:val="bullet"/>
      <w:lvlText w:val="▪"/>
      <w:lvlJc w:val="left"/>
      <w:pPr>
        <w:ind w:left="22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068B38">
      <w:start w:val="1"/>
      <w:numFmt w:val="bullet"/>
      <w:lvlText w:val="•"/>
      <w:lvlJc w:val="left"/>
      <w:pPr>
        <w:ind w:left="3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724296">
      <w:start w:val="1"/>
      <w:numFmt w:val="bullet"/>
      <w:lvlText w:val="o"/>
      <w:lvlJc w:val="left"/>
      <w:pPr>
        <w:ind w:left="3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686EFC">
      <w:start w:val="1"/>
      <w:numFmt w:val="bullet"/>
      <w:lvlText w:val="▪"/>
      <w:lvlJc w:val="left"/>
      <w:pPr>
        <w:ind w:left="4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9EDD20">
      <w:start w:val="1"/>
      <w:numFmt w:val="bullet"/>
      <w:lvlText w:val="•"/>
      <w:lvlJc w:val="left"/>
      <w:pPr>
        <w:ind w:left="5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9E6436">
      <w:start w:val="1"/>
      <w:numFmt w:val="bullet"/>
      <w:lvlText w:val="o"/>
      <w:lvlJc w:val="left"/>
      <w:pPr>
        <w:ind w:left="5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AE0968">
      <w:start w:val="1"/>
      <w:numFmt w:val="bullet"/>
      <w:lvlText w:val="▪"/>
      <w:lvlJc w:val="left"/>
      <w:pPr>
        <w:ind w:left="6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823EA6"/>
    <w:multiLevelType w:val="hybridMultilevel"/>
    <w:tmpl w:val="720A61E2"/>
    <w:lvl w:ilvl="0" w:tplc="73120D8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94DF38">
      <w:start w:val="1"/>
      <w:numFmt w:val="lowerLetter"/>
      <w:lvlText w:val="%2"/>
      <w:lvlJc w:val="left"/>
      <w:pPr>
        <w:ind w:left="1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60A76A">
      <w:start w:val="1"/>
      <w:numFmt w:val="lowerRoman"/>
      <w:lvlRestart w:val="0"/>
      <w:lvlText w:val="%3."/>
      <w:lvlJc w:val="left"/>
      <w:pPr>
        <w:ind w:left="1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067566">
      <w:start w:val="1"/>
      <w:numFmt w:val="decimal"/>
      <w:lvlText w:val="%4"/>
      <w:lvlJc w:val="left"/>
      <w:pPr>
        <w:ind w:left="2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74250E">
      <w:start w:val="1"/>
      <w:numFmt w:val="lowerLetter"/>
      <w:lvlText w:val="%5"/>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F65C6E">
      <w:start w:val="1"/>
      <w:numFmt w:val="lowerRoman"/>
      <w:lvlText w:val="%6"/>
      <w:lvlJc w:val="left"/>
      <w:pPr>
        <w:ind w:left="3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A8A008">
      <w:start w:val="1"/>
      <w:numFmt w:val="decimal"/>
      <w:lvlText w:val="%7"/>
      <w:lvlJc w:val="left"/>
      <w:pPr>
        <w:ind w:left="4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C064F4">
      <w:start w:val="1"/>
      <w:numFmt w:val="lowerLetter"/>
      <w:lvlText w:val="%8"/>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509CA8">
      <w:start w:val="1"/>
      <w:numFmt w:val="lowerRoman"/>
      <w:lvlText w:val="%9"/>
      <w:lvlJc w:val="left"/>
      <w:pPr>
        <w:ind w:left="5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581850"/>
    <w:multiLevelType w:val="hybridMultilevel"/>
    <w:tmpl w:val="B3EE5B84"/>
    <w:lvl w:ilvl="0" w:tplc="4064BE0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38C206">
      <w:start w:val="1"/>
      <w:numFmt w:val="lowerLetter"/>
      <w:lvlText w:val="%2"/>
      <w:lvlJc w:val="left"/>
      <w:pPr>
        <w:ind w:left="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4ADA28">
      <w:start w:val="4"/>
      <w:numFmt w:val="lowerRoman"/>
      <w:lvlRestart w:val="0"/>
      <w:lvlText w:val="%3."/>
      <w:lvlJc w:val="left"/>
      <w:pPr>
        <w:ind w:left="1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FC2D6E">
      <w:start w:val="1"/>
      <w:numFmt w:val="decimal"/>
      <w:lvlText w:val="%4"/>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04DF7C">
      <w:start w:val="1"/>
      <w:numFmt w:val="lowerLetter"/>
      <w:lvlText w:val="%5"/>
      <w:lvlJc w:val="left"/>
      <w:pPr>
        <w:ind w:left="3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B8D876">
      <w:start w:val="1"/>
      <w:numFmt w:val="lowerRoman"/>
      <w:lvlText w:val="%6"/>
      <w:lvlJc w:val="left"/>
      <w:pPr>
        <w:ind w:left="3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6852F8">
      <w:start w:val="1"/>
      <w:numFmt w:val="decimal"/>
      <w:lvlText w:val="%7"/>
      <w:lvlJc w:val="left"/>
      <w:pPr>
        <w:ind w:left="4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2664C4">
      <w:start w:val="1"/>
      <w:numFmt w:val="lowerLetter"/>
      <w:lvlText w:val="%8"/>
      <w:lvlJc w:val="left"/>
      <w:pPr>
        <w:ind w:left="5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16BA6E">
      <w:start w:val="1"/>
      <w:numFmt w:val="lowerRoman"/>
      <w:lvlText w:val="%9"/>
      <w:lvlJc w:val="left"/>
      <w:pPr>
        <w:ind w:left="5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3750D5"/>
    <w:multiLevelType w:val="multilevel"/>
    <w:tmpl w:val="722C939A"/>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6D2225"/>
    <w:multiLevelType w:val="hybridMultilevel"/>
    <w:tmpl w:val="456CA39E"/>
    <w:lvl w:ilvl="0" w:tplc="540EF5A6">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588858">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98F674">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E0FA1E">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FCC67C">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5EC276">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A22666">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925396">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00E3BA">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E71EE0"/>
    <w:multiLevelType w:val="hybridMultilevel"/>
    <w:tmpl w:val="3F7617C6"/>
    <w:lvl w:ilvl="0" w:tplc="695673F8">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66A866">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0A312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98857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DCD43E">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80DEDE">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266A08">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1430A8">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069CB4">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2E21634"/>
    <w:multiLevelType w:val="hybridMultilevel"/>
    <w:tmpl w:val="0BC2892A"/>
    <w:lvl w:ilvl="0" w:tplc="8E7A6B7A">
      <w:start w:val="1"/>
      <w:numFmt w:val="lowerLetter"/>
      <w:lvlText w:val="%1)"/>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A98003F4">
      <w:start w:val="1"/>
      <w:numFmt w:val="lowerLetter"/>
      <w:lvlText w:val="%2"/>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55A0056">
      <w:start w:val="1"/>
      <w:numFmt w:val="lowerRoman"/>
      <w:lvlText w:val="%3"/>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A949C8C">
      <w:start w:val="1"/>
      <w:numFmt w:val="decimal"/>
      <w:lvlText w:val="%4"/>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3202E4AC">
      <w:start w:val="1"/>
      <w:numFmt w:val="lowerLetter"/>
      <w:lvlText w:val="%5"/>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0D2E008">
      <w:start w:val="1"/>
      <w:numFmt w:val="lowerRoman"/>
      <w:lvlText w:val="%6"/>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453A195C">
      <w:start w:val="1"/>
      <w:numFmt w:val="decimal"/>
      <w:lvlText w:val="%7"/>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AC6BAB8">
      <w:start w:val="1"/>
      <w:numFmt w:val="lowerLetter"/>
      <w:lvlText w:val="%8"/>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DEB45D48">
      <w:start w:val="1"/>
      <w:numFmt w:val="lowerRoman"/>
      <w:lvlText w:val="%9"/>
      <w:lvlJc w:val="left"/>
      <w:pPr>
        <w:ind w:left="68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30A0EC9"/>
    <w:multiLevelType w:val="hybridMultilevel"/>
    <w:tmpl w:val="DA6E4E6C"/>
    <w:lvl w:ilvl="0" w:tplc="03C4E868">
      <w:start w:val="1"/>
      <w:numFmt w:val="bullet"/>
      <w:lvlText w:val="•"/>
      <w:lvlJc w:val="left"/>
      <w:pPr>
        <w:ind w:left="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6A0826">
      <w:start w:val="1"/>
      <w:numFmt w:val="bullet"/>
      <w:lvlText w:val="o"/>
      <w:lvlJc w:val="left"/>
      <w:pPr>
        <w:ind w:left="15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B0A120">
      <w:start w:val="1"/>
      <w:numFmt w:val="bullet"/>
      <w:lvlText w:val="▪"/>
      <w:lvlJc w:val="left"/>
      <w:pPr>
        <w:ind w:left="22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A4777C">
      <w:start w:val="1"/>
      <w:numFmt w:val="bullet"/>
      <w:lvlText w:val="•"/>
      <w:lvlJc w:val="left"/>
      <w:pPr>
        <w:ind w:left="3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5C50EC">
      <w:start w:val="1"/>
      <w:numFmt w:val="bullet"/>
      <w:lvlText w:val="o"/>
      <w:lvlJc w:val="left"/>
      <w:pPr>
        <w:ind w:left="3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74450E">
      <w:start w:val="1"/>
      <w:numFmt w:val="bullet"/>
      <w:lvlText w:val="▪"/>
      <w:lvlJc w:val="left"/>
      <w:pPr>
        <w:ind w:left="4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061212">
      <w:start w:val="1"/>
      <w:numFmt w:val="bullet"/>
      <w:lvlText w:val="•"/>
      <w:lvlJc w:val="left"/>
      <w:pPr>
        <w:ind w:left="5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5E6D6C">
      <w:start w:val="1"/>
      <w:numFmt w:val="bullet"/>
      <w:lvlText w:val="o"/>
      <w:lvlJc w:val="left"/>
      <w:pPr>
        <w:ind w:left="5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2E3422">
      <w:start w:val="1"/>
      <w:numFmt w:val="bullet"/>
      <w:lvlText w:val="▪"/>
      <w:lvlJc w:val="left"/>
      <w:pPr>
        <w:ind w:left="6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9273046"/>
    <w:multiLevelType w:val="multilevel"/>
    <w:tmpl w:val="30DCDD7C"/>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808067E"/>
    <w:multiLevelType w:val="hybridMultilevel"/>
    <w:tmpl w:val="74EE5A22"/>
    <w:lvl w:ilvl="0" w:tplc="64626C94">
      <w:start w:val="1"/>
      <w:numFmt w:val="lowerLetter"/>
      <w:lvlText w:val="%1)"/>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2A131E">
      <w:start w:val="1"/>
      <w:numFmt w:val="lowerLetter"/>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4CF84C">
      <w:start w:val="1"/>
      <w:numFmt w:val="lowerRoman"/>
      <w:lvlText w:val="%3"/>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24BE44">
      <w:start w:val="1"/>
      <w:numFmt w:val="decimal"/>
      <w:lvlText w:val="%4"/>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B62648">
      <w:start w:val="1"/>
      <w:numFmt w:val="lowerLetter"/>
      <w:lvlText w:val="%5"/>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586CD2">
      <w:start w:val="1"/>
      <w:numFmt w:val="lowerRoman"/>
      <w:lvlText w:val="%6"/>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E6C0A2">
      <w:start w:val="1"/>
      <w:numFmt w:val="decimal"/>
      <w:lvlText w:val="%7"/>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D655C0">
      <w:start w:val="1"/>
      <w:numFmt w:val="lowerLetter"/>
      <w:lvlText w:val="%8"/>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F40F1A">
      <w:start w:val="1"/>
      <w:numFmt w:val="lowerRoman"/>
      <w:lvlText w:val="%9"/>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65A51CD"/>
    <w:multiLevelType w:val="hybridMultilevel"/>
    <w:tmpl w:val="C0121F28"/>
    <w:lvl w:ilvl="0" w:tplc="A516C8BC">
      <w:start w:val="1"/>
      <w:numFmt w:val="lowerLetter"/>
      <w:lvlText w:val="%1)"/>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4B44C5DC">
      <w:start w:val="1"/>
      <w:numFmt w:val="lowerLetter"/>
      <w:lvlText w:val="%2"/>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1A47CFC">
      <w:start w:val="1"/>
      <w:numFmt w:val="lowerRoman"/>
      <w:lvlText w:val="%3"/>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AFE975E">
      <w:start w:val="1"/>
      <w:numFmt w:val="decimal"/>
      <w:lvlText w:val="%4"/>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8ECA815C">
      <w:start w:val="1"/>
      <w:numFmt w:val="lowerLetter"/>
      <w:lvlText w:val="%5"/>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4E14AC62">
      <w:start w:val="1"/>
      <w:numFmt w:val="lowerRoman"/>
      <w:lvlText w:val="%6"/>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3C05742">
      <w:start w:val="1"/>
      <w:numFmt w:val="decimal"/>
      <w:lvlText w:val="%7"/>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9967476">
      <w:start w:val="1"/>
      <w:numFmt w:val="lowerLetter"/>
      <w:lvlText w:val="%8"/>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49141084">
      <w:start w:val="1"/>
      <w:numFmt w:val="lowerRoman"/>
      <w:lvlText w:val="%9"/>
      <w:lvlJc w:val="left"/>
      <w:pPr>
        <w:ind w:left="68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EE1773D"/>
    <w:multiLevelType w:val="hybridMultilevel"/>
    <w:tmpl w:val="5204CF0C"/>
    <w:lvl w:ilvl="0" w:tplc="A7724F68">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068690">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30CD34">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349798">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0A2F28">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42C1C2">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3CF04A">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2A3960">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EC98FA">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7A70FA7"/>
    <w:multiLevelType w:val="multilevel"/>
    <w:tmpl w:val="57327242"/>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92013AD"/>
    <w:multiLevelType w:val="multilevel"/>
    <w:tmpl w:val="F38CF4FA"/>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07699404">
    <w:abstractNumId w:val="7"/>
  </w:num>
  <w:num w:numId="2" w16cid:durableId="357198859">
    <w:abstractNumId w:val="0"/>
  </w:num>
  <w:num w:numId="3" w16cid:durableId="399523926">
    <w:abstractNumId w:val="5"/>
  </w:num>
  <w:num w:numId="4" w16cid:durableId="1790468062">
    <w:abstractNumId w:val="13"/>
  </w:num>
  <w:num w:numId="5" w16cid:durableId="447817550">
    <w:abstractNumId w:val="4"/>
  </w:num>
  <w:num w:numId="6" w16cid:durableId="352389084">
    <w:abstractNumId w:val="10"/>
  </w:num>
  <w:num w:numId="7" w16cid:durableId="1034960302">
    <w:abstractNumId w:val="12"/>
  </w:num>
  <w:num w:numId="8" w16cid:durableId="25062328">
    <w:abstractNumId w:val="6"/>
  </w:num>
  <w:num w:numId="9" w16cid:durableId="1389066597">
    <w:abstractNumId w:val="1"/>
  </w:num>
  <w:num w:numId="10" w16cid:durableId="1733851201">
    <w:abstractNumId w:val="2"/>
  </w:num>
  <w:num w:numId="11" w16cid:durableId="872039260">
    <w:abstractNumId w:val="8"/>
  </w:num>
  <w:num w:numId="12" w16cid:durableId="1947271558">
    <w:abstractNumId w:val="11"/>
  </w:num>
  <w:num w:numId="13" w16cid:durableId="583495447">
    <w:abstractNumId w:val="9"/>
  </w:num>
  <w:num w:numId="14" w16cid:durableId="471947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1CA"/>
    <w:rsid w:val="00053209"/>
    <w:rsid w:val="00071321"/>
    <w:rsid w:val="000A71CA"/>
    <w:rsid w:val="00132077"/>
    <w:rsid w:val="001D590F"/>
    <w:rsid w:val="00213BA2"/>
    <w:rsid w:val="002A5B95"/>
    <w:rsid w:val="002E51AB"/>
    <w:rsid w:val="00493FE2"/>
    <w:rsid w:val="004F07CC"/>
    <w:rsid w:val="00605C5C"/>
    <w:rsid w:val="0077494E"/>
    <w:rsid w:val="00807F86"/>
    <w:rsid w:val="008C7572"/>
    <w:rsid w:val="00986765"/>
    <w:rsid w:val="00A0593D"/>
    <w:rsid w:val="00A75516"/>
    <w:rsid w:val="00BA58C4"/>
    <w:rsid w:val="00BB1A09"/>
    <w:rsid w:val="00C4766D"/>
    <w:rsid w:val="00C85FD7"/>
    <w:rsid w:val="00D768DA"/>
    <w:rsid w:val="00F2208C"/>
    <w:rsid w:val="00F23BA4"/>
    <w:rsid w:val="00FE78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7582D"/>
  <w15:docId w15:val="{27351C04-1BA1-4E79-9002-9993A991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131" w:right="925" w:hanging="10"/>
    </w:pPr>
    <w:rPr>
      <w:rFonts w:ascii="Tahoma" w:eastAsia="Tahoma" w:hAnsi="Tahoma" w:cs="Tahoma"/>
      <w:color w:val="000000"/>
      <w:sz w:val="24"/>
    </w:rPr>
  </w:style>
  <w:style w:type="paragraph" w:styleId="Heading1">
    <w:name w:val="heading 1"/>
    <w:next w:val="Normal"/>
    <w:link w:val="Heading1Char"/>
    <w:uiPriority w:val="9"/>
    <w:qFormat/>
    <w:pPr>
      <w:keepNext/>
      <w:keepLines/>
      <w:spacing w:after="15" w:line="249" w:lineRule="auto"/>
      <w:ind w:left="10" w:right="648" w:hanging="10"/>
      <w:outlineLvl w:val="0"/>
    </w:pPr>
    <w:rPr>
      <w:rFonts w:ascii="Tahoma" w:eastAsia="Tahoma" w:hAnsi="Tahoma" w:cs="Tahoma"/>
      <w:b/>
      <w:color w:val="000000"/>
      <w:sz w:val="24"/>
    </w:rPr>
  </w:style>
  <w:style w:type="paragraph" w:styleId="Heading2">
    <w:name w:val="heading 2"/>
    <w:next w:val="Normal"/>
    <w:link w:val="Heading2Char"/>
    <w:uiPriority w:val="9"/>
    <w:unhideWhenUsed/>
    <w:qFormat/>
    <w:pPr>
      <w:keepNext/>
      <w:keepLines/>
      <w:spacing w:after="15" w:line="249" w:lineRule="auto"/>
      <w:ind w:left="10" w:right="648" w:hanging="10"/>
      <w:outlineLvl w:val="1"/>
    </w:pPr>
    <w:rPr>
      <w:rFonts w:ascii="Tahoma" w:eastAsia="Tahoma" w:hAnsi="Tahoma" w:cs="Tahom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4"/>
    </w:rPr>
  </w:style>
  <w:style w:type="character" w:customStyle="1" w:styleId="Heading2Char">
    <w:name w:val="Heading 2 Char"/>
    <w:link w:val="Heading2"/>
    <w:rPr>
      <w:rFonts w:ascii="Tahoma" w:eastAsia="Tahoma" w:hAnsi="Tahoma" w:cs="Tahoma"/>
      <w:b/>
      <w:color w:val="000000"/>
      <w:sz w:val="24"/>
    </w:rPr>
  </w:style>
  <w:style w:type="character" w:styleId="CommentReference">
    <w:name w:val="annotation reference"/>
    <w:basedOn w:val="DefaultParagraphFont"/>
    <w:uiPriority w:val="99"/>
    <w:semiHidden/>
    <w:unhideWhenUsed/>
    <w:rsid w:val="00C85FD7"/>
    <w:rPr>
      <w:sz w:val="16"/>
      <w:szCs w:val="16"/>
    </w:rPr>
  </w:style>
  <w:style w:type="paragraph" w:styleId="CommentText">
    <w:name w:val="annotation text"/>
    <w:basedOn w:val="Normal"/>
    <w:link w:val="CommentTextChar"/>
    <w:uiPriority w:val="99"/>
    <w:unhideWhenUsed/>
    <w:rsid w:val="00C85FD7"/>
    <w:pPr>
      <w:spacing w:line="240" w:lineRule="auto"/>
    </w:pPr>
    <w:rPr>
      <w:sz w:val="20"/>
      <w:szCs w:val="20"/>
    </w:rPr>
  </w:style>
  <w:style w:type="character" w:customStyle="1" w:styleId="CommentTextChar">
    <w:name w:val="Comment Text Char"/>
    <w:basedOn w:val="DefaultParagraphFont"/>
    <w:link w:val="CommentText"/>
    <w:uiPriority w:val="99"/>
    <w:rsid w:val="00C85FD7"/>
    <w:rPr>
      <w:rFonts w:ascii="Tahoma" w:eastAsia="Tahoma" w:hAnsi="Tahoma" w:cs="Tahoma"/>
      <w:color w:val="000000"/>
      <w:sz w:val="20"/>
      <w:szCs w:val="20"/>
    </w:rPr>
  </w:style>
  <w:style w:type="paragraph" w:styleId="CommentSubject">
    <w:name w:val="annotation subject"/>
    <w:basedOn w:val="CommentText"/>
    <w:next w:val="CommentText"/>
    <w:link w:val="CommentSubjectChar"/>
    <w:uiPriority w:val="99"/>
    <w:semiHidden/>
    <w:unhideWhenUsed/>
    <w:rsid w:val="00C85FD7"/>
    <w:rPr>
      <w:b/>
      <w:bCs/>
    </w:rPr>
  </w:style>
  <w:style w:type="character" w:customStyle="1" w:styleId="CommentSubjectChar">
    <w:name w:val="Comment Subject Char"/>
    <w:basedOn w:val="CommentTextChar"/>
    <w:link w:val="CommentSubject"/>
    <w:uiPriority w:val="99"/>
    <w:semiHidden/>
    <w:rsid w:val="00C85FD7"/>
    <w:rPr>
      <w:rFonts w:ascii="Tahoma" w:eastAsia="Tahoma" w:hAnsi="Tahoma" w:cs="Tahoma"/>
      <w:b/>
      <w:bCs/>
      <w:color w:val="000000"/>
      <w:sz w:val="20"/>
      <w:szCs w:val="20"/>
    </w:rPr>
  </w:style>
  <w:style w:type="character" w:styleId="Hyperlink">
    <w:name w:val="Hyperlink"/>
    <w:basedOn w:val="DefaultParagraphFont"/>
    <w:uiPriority w:val="99"/>
    <w:unhideWhenUsed/>
    <w:rsid w:val="00F23BA4"/>
    <w:rPr>
      <w:color w:val="0000FF"/>
      <w:u w:val="single"/>
    </w:rPr>
  </w:style>
  <w:style w:type="character" w:styleId="UnresolvedMention">
    <w:name w:val="Unresolved Mention"/>
    <w:basedOn w:val="DefaultParagraphFont"/>
    <w:uiPriority w:val="99"/>
    <w:semiHidden/>
    <w:unhideWhenUsed/>
    <w:rsid w:val="00F23BA4"/>
    <w:rPr>
      <w:color w:val="605E5C"/>
      <w:shd w:val="clear" w:color="auto" w:fill="E1DFDD"/>
    </w:rPr>
  </w:style>
  <w:style w:type="paragraph" w:styleId="BodyText">
    <w:name w:val="Body Text"/>
    <w:basedOn w:val="Normal"/>
    <w:link w:val="BodyTextChar"/>
    <w:uiPriority w:val="1"/>
    <w:qFormat/>
    <w:rsid w:val="00053209"/>
    <w:pPr>
      <w:widowControl w:val="0"/>
      <w:autoSpaceDE w:val="0"/>
      <w:autoSpaceDN w:val="0"/>
      <w:spacing w:after="0" w:line="240" w:lineRule="auto"/>
      <w:ind w:left="0" w:right="0" w:firstLine="0"/>
    </w:pPr>
    <w:rPr>
      <w:color w:val="auto"/>
      <w:szCs w:val="24"/>
      <w:lang w:bidi="en-GB"/>
    </w:rPr>
  </w:style>
  <w:style w:type="character" w:customStyle="1" w:styleId="BodyTextChar">
    <w:name w:val="Body Text Char"/>
    <w:basedOn w:val="DefaultParagraphFont"/>
    <w:link w:val="BodyText"/>
    <w:uiPriority w:val="1"/>
    <w:rsid w:val="00053209"/>
    <w:rPr>
      <w:rFonts w:ascii="Tahoma" w:eastAsia="Tahoma" w:hAnsi="Tahoma" w:cs="Tahoma"/>
      <w:sz w:val="24"/>
      <w:szCs w:val="24"/>
      <w:lang w:bidi="en-GB"/>
    </w:rPr>
  </w:style>
  <w:style w:type="table" w:styleId="TableGrid">
    <w:name w:val="Table Grid"/>
    <w:basedOn w:val="TableNormal"/>
    <w:rsid w:val="00071321"/>
    <w:pPr>
      <w:spacing w:after="180" w:line="240" w:lineRule="auto"/>
      <w:jc w:val="both"/>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425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de-la-Haye@newman.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ewman.ac.uk/intranet/knowledge-base/appea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wman.ac.uk/intranet/knowledge-base/appeals/" TargetMode="External"/><Relationship Id="rId11" Type="http://schemas.openxmlformats.org/officeDocument/2006/relationships/hyperlink" Target="http://www.oiahe.org.uk/" TargetMode="External"/><Relationship Id="rId5" Type="http://schemas.openxmlformats.org/officeDocument/2006/relationships/hyperlink" Target="https://www.newman.ac.uk/intranet/knowledge-base/fitness-to-practise-and-study/" TargetMode="External"/><Relationship Id="rId10" Type="http://schemas.openxmlformats.org/officeDocument/2006/relationships/hyperlink" Target="http://www.oiahe.org.uk/" TargetMode="External"/><Relationship Id="rId4" Type="http://schemas.openxmlformats.org/officeDocument/2006/relationships/webSettings" Target="webSettings.xml"/><Relationship Id="rId9" Type="http://schemas.openxmlformats.org/officeDocument/2006/relationships/hyperlink" Target="https://www.newman.ac.uk/knowledge-base/equality-diversit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da2fa3d-d34a-48cd-8eb1-f49099902904}" enabled="0" method="" siteId="{7da2fa3d-d34a-48cd-8eb1-f49099902904}" removed="1"/>
</clbl:labelList>
</file>

<file path=docProps/app.xml><?xml version="1.0" encoding="utf-8"?>
<Properties xmlns="http://schemas.openxmlformats.org/officeDocument/2006/extended-properties" xmlns:vt="http://schemas.openxmlformats.org/officeDocument/2006/docPropsVTypes">
  <Template>Normal</Template>
  <TotalTime>4</TotalTime>
  <Pages>10</Pages>
  <Words>2462</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Disclosure and Barring Service (DBS) Policy</vt:lpstr>
    </vt:vector>
  </TitlesOfParts>
  <Company>Newman University</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and Barring Service (DBS) Policy</dc:title>
  <dc:subject/>
  <dc:creator>Sarah Jane Wattison</dc:creator>
  <cp:keywords/>
  <cp:lastModifiedBy>Lysandre de-la-Haye</cp:lastModifiedBy>
  <cp:revision>3</cp:revision>
  <cp:lastPrinted>2023-06-26T13:44:00Z</cp:lastPrinted>
  <dcterms:created xsi:type="dcterms:W3CDTF">2023-10-25T12:44:00Z</dcterms:created>
  <dcterms:modified xsi:type="dcterms:W3CDTF">2023-10-25T12:47:00Z</dcterms:modified>
</cp:coreProperties>
</file>