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88B0AE" w14:textId="0D59CEC0" w:rsidR="00811EAD" w:rsidRPr="00631C8A" w:rsidRDefault="00811EAD" w:rsidP="00811EAD">
      <w:pPr>
        <w:pStyle w:val="Heading1"/>
        <w:jc w:val="center"/>
        <w:rPr>
          <w:rFonts w:ascii="Tahoma" w:hAnsi="Tahoma" w:cs="Tahoma"/>
          <w:sz w:val="24"/>
          <w:szCs w:val="24"/>
        </w:rPr>
      </w:pPr>
      <w:r w:rsidRPr="00631C8A">
        <w:rPr>
          <w:rFonts w:ascii="Tahoma" w:hAnsi="Tahoma" w:cs="Tahoma"/>
          <w:sz w:val="24"/>
          <w:szCs w:val="24"/>
        </w:rPr>
        <w:t>NEWMAN UNIVERSITY</w:t>
      </w:r>
    </w:p>
    <w:p w14:paraId="77EEDF38" w14:textId="37423E79" w:rsidR="00811EAD" w:rsidRPr="00631C8A" w:rsidRDefault="00811EAD" w:rsidP="00811EAD">
      <w:pPr>
        <w:pStyle w:val="Heading1"/>
        <w:jc w:val="center"/>
        <w:rPr>
          <w:rFonts w:ascii="Tahoma" w:hAnsi="Tahoma" w:cs="Tahoma"/>
          <w:sz w:val="24"/>
          <w:szCs w:val="24"/>
        </w:rPr>
      </w:pPr>
      <w:bookmarkStart w:id="0" w:name="_GoBack"/>
      <w:bookmarkEnd w:id="0"/>
      <w:r w:rsidRPr="00631C8A">
        <w:rPr>
          <w:rFonts w:ascii="Tahoma" w:hAnsi="Tahoma" w:cs="Tahoma"/>
          <w:sz w:val="24"/>
          <w:szCs w:val="24"/>
        </w:rPr>
        <w:t>DEGREE OUTCOMES STATEMENT</w:t>
      </w:r>
    </w:p>
    <w:p w14:paraId="21F669A5" w14:textId="77777777" w:rsidR="00811EAD" w:rsidRPr="00631C8A" w:rsidRDefault="00811EAD">
      <w:pPr>
        <w:rPr>
          <w:rFonts w:ascii="Tahoma" w:hAnsi="Tahoma" w:cs="Tahoma"/>
          <w:sz w:val="24"/>
          <w:szCs w:val="24"/>
        </w:rPr>
      </w:pPr>
    </w:p>
    <w:p w14:paraId="053FB3FD" w14:textId="77777777" w:rsidR="00811EAD" w:rsidRPr="00631C8A" w:rsidRDefault="00811EAD" w:rsidP="00811EAD">
      <w:pPr>
        <w:pStyle w:val="Heading2"/>
        <w:rPr>
          <w:rFonts w:ascii="Tahoma" w:hAnsi="Tahoma" w:cs="Tahoma"/>
          <w:sz w:val="24"/>
          <w:szCs w:val="24"/>
        </w:rPr>
      </w:pPr>
      <w:r w:rsidRPr="00631C8A">
        <w:rPr>
          <w:rFonts w:ascii="Tahoma" w:hAnsi="Tahoma" w:cs="Tahoma"/>
          <w:sz w:val="24"/>
          <w:szCs w:val="24"/>
        </w:rPr>
        <w:t>Purpose</w:t>
      </w:r>
    </w:p>
    <w:p w14:paraId="77E8AA9A" w14:textId="5DD044C6" w:rsidR="00295A80" w:rsidRPr="00565788" w:rsidRDefault="00347DF9">
      <w:pPr>
        <w:rPr>
          <w:rFonts w:ascii="Tahoma" w:hAnsi="Tahoma" w:cs="Tahoma"/>
          <w:sz w:val="24"/>
          <w:szCs w:val="24"/>
        </w:rPr>
      </w:pPr>
      <w:r w:rsidRPr="00565788">
        <w:rPr>
          <w:rFonts w:ascii="Tahoma" w:hAnsi="Tahoma" w:cs="Tahoma"/>
          <w:sz w:val="24"/>
          <w:szCs w:val="24"/>
        </w:rPr>
        <w:t xml:space="preserve">The purpose of this Statement is to </w:t>
      </w:r>
      <w:r w:rsidR="00672DB0" w:rsidRPr="00565788">
        <w:rPr>
          <w:rFonts w:ascii="Tahoma" w:hAnsi="Tahoma" w:cs="Tahoma"/>
          <w:sz w:val="24"/>
          <w:szCs w:val="24"/>
        </w:rPr>
        <w:t>demonstrate</w:t>
      </w:r>
      <w:r w:rsidRPr="00565788">
        <w:rPr>
          <w:rFonts w:ascii="Tahoma" w:hAnsi="Tahoma" w:cs="Tahoma"/>
          <w:sz w:val="24"/>
          <w:szCs w:val="24"/>
        </w:rPr>
        <w:t xml:space="preserve"> how Newman University meets the expectation that “The value of qualifications awarded to students at the point of qualification and over time is in line wit</w:t>
      </w:r>
      <w:r w:rsidR="00672DB0" w:rsidRPr="00565788">
        <w:rPr>
          <w:rFonts w:ascii="Tahoma" w:hAnsi="Tahoma" w:cs="Tahoma"/>
          <w:sz w:val="24"/>
          <w:szCs w:val="24"/>
        </w:rPr>
        <w:t>h sector-recognised standards”, (that the degree awarded keeps its value over time</w:t>
      </w:r>
      <w:r w:rsidR="004E4262" w:rsidRPr="00565788">
        <w:rPr>
          <w:rFonts w:ascii="Tahoma" w:hAnsi="Tahoma" w:cs="Tahoma"/>
          <w:sz w:val="24"/>
          <w:szCs w:val="24"/>
        </w:rPr>
        <w:t>and is recognised nationally</w:t>
      </w:r>
      <w:r w:rsidR="00672DB0" w:rsidRPr="00565788">
        <w:rPr>
          <w:rFonts w:ascii="Tahoma" w:hAnsi="Tahoma" w:cs="Tahoma"/>
          <w:sz w:val="24"/>
          <w:szCs w:val="24"/>
        </w:rPr>
        <w:t>).</w:t>
      </w:r>
    </w:p>
    <w:p w14:paraId="128C0A9B" w14:textId="27F82426" w:rsidR="00811EAD" w:rsidRPr="00631C8A" w:rsidRDefault="00811EAD" w:rsidP="00811EAD">
      <w:pPr>
        <w:pStyle w:val="Heading2"/>
        <w:rPr>
          <w:rFonts w:ascii="Tahoma" w:hAnsi="Tahoma" w:cs="Tahoma"/>
          <w:sz w:val="24"/>
          <w:szCs w:val="24"/>
        </w:rPr>
      </w:pPr>
      <w:r w:rsidRPr="00565788">
        <w:rPr>
          <w:rFonts w:ascii="Tahoma" w:hAnsi="Tahoma" w:cs="Tahoma"/>
          <w:sz w:val="24"/>
          <w:szCs w:val="24"/>
        </w:rPr>
        <w:t>Authority</w:t>
      </w:r>
    </w:p>
    <w:p w14:paraId="217FAA3C" w14:textId="44524A01" w:rsidR="00347DF9" w:rsidRPr="00565788" w:rsidRDefault="00347DF9">
      <w:pPr>
        <w:rPr>
          <w:rFonts w:ascii="Tahoma" w:hAnsi="Tahoma" w:cs="Tahoma"/>
          <w:sz w:val="24"/>
          <w:szCs w:val="24"/>
        </w:rPr>
      </w:pPr>
      <w:r w:rsidRPr="00565788">
        <w:rPr>
          <w:rFonts w:ascii="Tahoma" w:hAnsi="Tahoma" w:cs="Tahoma"/>
          <w:sz w:val="24"/>
          <w:szCs w:val="24"/>
        </w:rPr>
        <w:t xml:space="preserve">The </w:t>
      </w:r>
      <w:r w:rsidR="00672DB0" w:rsidRPr="00565788">
        <w:rPr>
          <w:rFonts w:ascii="Tahoma" w:hAnsi="Tahoma" w:cs="Tahoma"/>
          <w:sz w:val="24"/>
          <w:szCs w:val="24"/>
        </w:rPr>
        <w:t>highest and main</w:t>
      </w:r>
      <w:r w:rsidRPr="00565788">
        <w:rPr>
          <w:rFonts w:ascii="Tahoma" w:hAnsi="Tahoma" w:cs="Tahoma"/>
          <w:sz w:val="24"/>
          <w:szCs w:val="24"/>
        </w:rPr>
        <w:t xml:space="preserve"> authority </w:t>
      </w:r>
      <w:r w:rsidR="004E4262" w:rsidRPr="00565788">
        <w:rPr>
          <w:rFonts w:ascii="Tahoma" w:hAnsi="Tahoma" w:cs="Tahoma"/>
          <w:sz w:val="24"/>
          <w:szCs w:val="24"/>
        </w:rPr>
        <w:t xml:space="preserve">in the University </w:t>
      </w:r>
      <w:r w:rsidRPr="00565788">
        <w:rPr>
          <w:rFonts w:ascii="Tahoma" w:hAnsi="Tahoma" w:cs="Tahoma"/>
          <w:sz w:val="24"/>
          <w:szCs w:val="24"/>
        </w:rPr>
        <w:t>rests with the University Council</w:t>
      </w:r>
      <w:r w:rsidR="00672DB0" w:rsidRPr="00565788">
        <w:rPr>
          <w:rFonts w:ascii="Tahoma" w:hAnsi="Tahoma" w:cs="Tahoma"/>
          <w:sz w:val="24"/>
          <w:szCs w:val="24"/>
        </w:rPr>
        <w:t xml:space="preserve"> with a number of responsibilities delegated to </w:t>
      </w:r>
      <w:r w:rsidRPr="00565788">
        <w:rPr>
          <w:rFonts w:ascii="Tahoma" w:hAnsi="Tahoma" w:cs="Tahoma"/>
          <w:sz w:val="24"/>
          <w:szCs w:val="24"/>
        </w:rPr>
        <w:t xml:space="preserve">Senate, with operational implementation overseen by the Learning, Teaching and Academic Quality Committee, </w:t>
      </w:r>
      <w:r w:rsidR="00672DB0" w:rsidRPr="00565788">
        <w:rPr>
          <w:rFonts w:ascii="Tahoma" w:hAnsi="Tahoma" w:cs="Tahoma"/>
          <w:sz w:val="24"/>
          <w:szCs w:val="24"/>
        </w:rPr>
        <w:t>mainly</w:t>
      </w:r>
      <w:r w:rsidRPr="00565788">
        <w:rPr>
          <w:rFonts w:ascii="Tahoma" w:hAnsi="Tahoma" w:cs="Tahoma"/>
          <w:sz w:val="24"/>
          <w:szCs w:val="24"/>
        </w:rPr>
        <w:t xml:space="preserve"> through its oversight</w:t>
      </w:r>
      <w:r w:rsidR="00672DB0" w:rsidRPr="00565788">
        <w:rPr>
          <w:rFonts w:ascii="Tahoma" w:hAnsi="Tahoma" w:cs="Tahoma"/>
          <w:sz w:val="24"/>
          <w:szCs w:val="24"/>
        </w:rPr>
        <w:t xml:space="preserve"> and management</w:t>
      </w:r>
      <w:r w:rsidRPr="00565788">
        <w:rPr>
          <w:rFonts w:ascii="Tahoma" w:hAnsi="Tahoma" w:cs="Tahoma"/>
          <w:sz w:val="24"/>
          <w:szCs w:val="24"/>
        </w:rPr>
        <w:t xml:space="preserve"> of the programme approval and annual monitoring procedures, and through oversight </w:t>
      </w:r>
      <w:r w:rsidR="00672DB0" w:rsidRPr="00565788">
        <w:rPr>
          <w:rFonts w:ascii="Tahoma" w:hAnsi="Tahoma" w:cs="Tahoma"/>
          <w:sz w:val="24"/>
          <w:szCs w:val="24"/>
        </w:rPr>
        <w:t xml:space="preserve">and monitoring </w:t>
      </w:r>
      <w:r w:rsidRPr="00565788">
        <w:rPr>
          <w:rFonts w:ascii="Tahoma" w:hAnsi="Tahoma" w:cs="Tahoma"/>
          <w:sz w:val="24"/>
          <w:szCs w:val="24"/>
        </w:rPr>
        <w:t>of e</w:t>
      </w:r>
      <w:r w:rsidR="00295A80" w:rsidRPr="00565788">
        <w:rPr>
          <w:rFonts w:ascii="Tahoma" w:hAnsi="Tahoma" w:cs="Tahoma"/>
          <w:sz w:val="24"/>
          <w:szCs w:val="24"/>
        </w:rPr>
        <w:t xml:space="preserve">xternal examiners’ reports. </w:t>
      </w:r>
      <w:r w:rsidR="00B4226D" w:rsidRPr="00565788">
        <w:rPr>
          <w:rFonts w:ascii="Tahoma" w:hAnsi="Tahoma" w:cs="Tahoma"/>
          <w:sz w:val="24"/>
          <w:szCs w:val="24"/>
        </w:rPr>
        <w:t xml:space="preserve">Senate receives reports from the Learning, Teaching and Academic Quality Committee as well as minutes from the Learning Teaching and Academic Quality Committee and other committees, including the Student Experience Committee, </w:t>
      </w:r>
      <w:r w:rsidR="004E4262" w:rsidRPr="00565788">
        <w:rPr>
          <w:rFonts w:ascii="Tahoma" w:hAnsi="Tahoma" w:cs="Tahoma"/>
          <w:sz w:val="24"/>
          <w:szCs w:val="24"/>
        </w:rPr>
        <w:t>and monitors</w:t>
      </w:r>
      <w:r w:rsidR="00B4226D" w:rsidRPr="00565788">
        <w:rPr>
          <w:rFonts w:ascii="Tahoma" w:hAnsi="Tahoma" w:cs="Tahoma"/>
          <w:sz w:val="24"/>
          <w:szCs w:val="24"/>
        </w:rPr>
        <w:t xml:space="preserve"> progression and outcomes for all students.</w:t>
      </w:r>
    </w:p>
    <w:p w14:paraId="72EE9497" w14:textId="38ED3628" w:rsidR="004839D0" w:rsidRPr="00565788" w:rsidRDefault="00347DF9" w:rsidP="004839D0">
      <w:pPr>
        <w:rPr>
          <w:rFonts w:ascii="Tahoma" w:hAnsi="Tahoma" w:cs="Tahoma"/>
          <w:color w:val="1F497D"/>
          <w:sz w:val="24"/>
          <w:szCs w:val="24"/>
        </w:rPr>
      </w:pPr>
      <w:r w:rsidRPr="00565788">
        <w:rPr>
          <w:rFonts w:ascii="Tahoma" w:hAnsi="Tahoma" w:cs="Tahoma"/>
          <w:sz w:val="24"/>
          <w:szCs w:val="24"/>
        </w:rPr>
        <w:t xml:space="preserve">The University has a </w:t>
      </w:r>
      <w:r w:rsidR="00CD6283" w:rsidRPr="00565788">
        <w:rPr>
          <w:rFonts w:ascii="Tahoma" w:hAnsi="Tahoma" w:cs="Tahoma"/>
          <w:sz w:val="24"/>
          <w:szCs w:val="24"/>
        </w:rPr>
        <w:t>dedicated</w:t>
      </w:r>
      <w:r w:rsidRPr="00565788">
        <w:rPr>
          <w:rFonts w:ascii="Tahoma" w:hAnsi="Tahoma" w:cs="Tahoma"/>
          <w:sz w:val="24"/>
          <w:szCs w:val="24"/>
        </w:rPr>
        <w:t xml:space="preserve"> Teaching and Learning </w:t>
      </w:r>
      <w:r w:rsidR="00CD6283" w:rsidRPr="00565788">
        <w:rPr>
          <w:rFonts w:ascii="Tahoma" w:hAnsi="Tahoma" w:cs="Tahoma"/>
          <w:sz w:val="24"/>
          <w:szCs w:val="24"/>
        </w:rPr>
        <w:t>Directorate</w:t>
      </w:r>
      <w:r w:rsidRPr="00565788">
        <w:rPr>
          <w:rFonts w:ascii="Tahoma" w:hAnsi="Tahoma" w:cs="Tahoma"/>
          <w:sz w:val="24"/>
          <w:szCs w:val="24"/>
        </w:rPr>
        <w:t xml:space="preserve"> and supports the development of fellows of t</w:t>
      </w:r>
      <w:r w:rsidR="00295A80" w:rsidRPr="00565788">
        <w:rPr>
          <w:rFonts w:ascii="Tahoma" w:hAnsi="Tahoma" w:cs="Tahoma"/>
          <w:sz w:val="24"/>
          <w:szCs w:val="24"/>
        </w:rPr>
        <w:t>h</w:t>
      </w:r>
      <w:r w:rsidRPr="00565788">
        <w:rPr>
          <w:rFonts w:ascii="Tahoma" w:hAnsi="Tahoma" w:cs="Tahoma"/>
          <w:sz w:val="24"/>
          <w:szCs w:val="24"/>
        </w:rPr>
        <w:t>e H</w:t>
      </w:r>
      <w:r w:rsidR="008473DC" w:rsidRPr="00565788">
        <w:rPr>
          <w:rFonts w:ascii="Tahoma" w:hAnsi="Tahoma" w:cs="Tahoma"/>
          <w:sz w:val="24"/>
          <w:szCs w:val="24"/>
        </w:rPr>
        <w:t xml:space="preserve">igher </w:t>
      </w:r>
      <w:r w:rsidRPr="00565788">
        <w:rPr>
          <w:rFonts w:ascii="Tahoma" w:hAnsi="Tahoma" w:cs="Tahoma"/>
          <w:sz w:val="24"/>
          <w:szCs w:val="24"/>
        </w:rPr>
        <w:t>E</w:t>
      </w:r>
      <w:r w:rsidR="008473DC" w:rsidRPr="00565788">
        <w:rPr>
          <w:rFonts w:ascii="Tahoma" w:hAnsi="Tahoma" w:cs="Tahoma"/>
          <w:sz w:val="24"/>
          <w:szCs w:val="24"/>
        </w:rPr>
        <w:t xml:space="preserve">ducation </w:t>
      </w:r>
      <w:r w:rsidRPr="00565788">
        <w:rPr>
          <w:rFonts w:ascii="Tahoma" w:hAnsi="Tahoma" w:cs="Tahoma"/>
          <w:sz w:val="24"/>
          <w:szCs w:val="24"/>
        </w:rPr>
        <w:t>A</w:t>
      </w:r>
      <w:r w:rsidR="008473DC" w:rsidRPr="00565788">
        <w:rPr>
          <w:rFonts w:ascii="Tahoma" w:hAnsi="Tahoma" w:cs="Tahoma"/>
          <w:sz w:val="24"/>
          <w:szCs w:val="24"/>
        </w:rPr>
        <w:t>cademy (now called Advance HE),</w:t>
      </w:r>
      <w:r w:rsidRPr="00565788">
        <w:rPr>
          <w:rFonts w:ascii="Tahoma" w:hAnsi="Tahoma" w:cs="Tahoma"/>
          <w:sz w:val="24"/>
          <w:szCs w:val="24"/>
        </w:rPr>
        <w:t xml:space="preserve"> within the institution</w:t>
      </w:r>
      <w:r w:rsidR="00295A80" w:rsidRPr="00565788">
        <w:rPr>
          <w:rFonts w:ascii="Tahoma" w:hAnsi="Tahoma" w:cs="Tahoma"/>
          <w:sz w:val="24"/>
          <w:szCs w:val="24"/>
        </w:rPr>
        <w:t xml:space="preserve"> as a way of enhancing teaching and learning</w:t>
      </w:r>
      <w:r w:rsidRPr="00565788">
        <w:rPr>
          <w:rFonts w:ascii="Tahoma" w:hAnsi="Tahoma" w:cs="Tahoma"/>
          <w:sz w:val="24"/>
          <w:szCs w:val="24"/>
        </w:rPr>
        <w:t>.</w:t>
      </w:r>
      <w:r w:rsidR="004839D0" w:rsidRPr="00565788">
        <w:rPr>
          <w:rFonts w:ascii="Tahoma" w:hAnsi="Tahoma" w:cs="Tahoma"/>
          <w:sz w:val="24"/>
          <w:szCs w:val="24"/>
        </w:rPr>
        <w:t xml:space="preserve">  Over 90% of academic staff hold </w:t>
      </w:r>
      <w:r w:rsidR="00174152" w:rsidRPr="00565788">
        <w:rPr>
          <w:rFonts w:ascii="Tahoma" w:hAnsi="Tahoma" w:cs="Tahoma"/>
          <w:sz w:val="24"/>
          <w:szCs w:val="24"/>
        </w:rPr>
        <w:t>an HEA fellowship (in comparis</w:t>
      </w:r>
      <w:r w:rsidR="004839D0" w:rsidRPr="00565788">
        <w:rPr>
          <w:rFonts w:ascii="Tahoma" w:hAnsi="Tahoma" w:cs="Tahoma"/>
          <w:sz w:val="24"/>
          <w:szCs w:val="24"/>
        </w:rPr>
        <w:t>on with the sector as a whole</w:t>
      </w:r>
      <w:r w:rsidR="004839D0" w:rsidRPr="008245E0">
        <w:rPr>
          <w:rFonts w:ascii="Tahoma" w:hAnsi="Tahoma" w:cs="Tahoma"/>
          <w:sz w:val="24"/>
          <w:szCs w:val="24"/>
        </w:rPr>
        <w:t xml:space="preserve"> </w:t>
      </w:r>
      <w:r w:rsidR="004839D0" w:rsidRPr="00565788">
        <w:rPr>
          <w:rFonts w:ascii="Tahoma" w:hAnsi="Tahoma" w:cs="Tahoma"/>
          <w:sz w:val="24"/>
          <w:szCs w:val="24"/>
        </w:rPr>
        <w:t>(47%)</w:t>
      </w:r>
      <w:r w:rsidR="00174152" w:rsidRPr="00565788">
        <w:rPr>
          <w:rFonts w:ascii="Tahoma" w:hAnsi="Tahoma" w:cs="Tahoma"/>
          <w:sz w:val="24"/>
          <w:szCs w:val="24"/>
        </w:rPr>
        <w:t>)</w:t>
      </w:r>
      <w:r w:rsidR="004839D0" w:rsidRPr="00565788">
        <w:rPr>
          <w:rFonts w:ascii="Tahoma" w:hAnsi="Tahoma" w:cs="Tahoma"/>
          <w:sz w:val="24"/>
          <w:szCs w:val="24"/>
        </w:rPr>
        <w:t>.</w:t>
      </w:r>
    </w:p>
    <w:p w14:paraId="1332DA19" w14:textId="02193AC8" w:rsidR="00347DF9" w:rsidRPr="00565788" w:rsidRDefault="00347DF9">
      <w:pPr>
        <w:rPr>
          <w:rFonts w:ascii="Tahoma" w:hAnsi="Tahoma" w:cs="Tahoma"/>
          <w:sz w:val="24"/>
          <w:szCs w:val="24"/>
        </w:rPr>
      </w:pPr>
      <w:r w:rsidRPr="00565788">
        <w:rPr>
          <w:rFonts w:ascii="Tahoma" w:hAnsi="Tahoma" w:cs="Tahoma"/>
          <w:sz w:val="24"/>
          <w:szCs w:val="24"/>
        </w:rPr>
        <w:t xml:space="preserve">The University continues to </w:t>
      </w:r>
      <w:r w:rsidR="00CD6283" w:rsidRPr="00565788">
        <w:rPr>
          <w:rFonts w:ascii="Tahoma" w:hAnsi="Tahoma" w:cs="Tahoma"/>
          <w:sz w:val="24"/>
          <w:szCs w:val="24"/>
        </w:rPr>
        <w:t>seek further</w:t>
      </w:r>
      <w:r w:rsidRPr="00565788">
        <w:rPr>
          <w:rFonts w:ascii="Tahoma" w:hAnsi="Tahoma" w:cs="Tahoma"/>
          <w:sz w:val="24"/>
          <w:szCs w:val="24"/>
        </w:rPr>
        <w:t xml:space="preserve"> improvements and the development of </w:t>
      </w:r>
      <w:r w:rsidR="00295A80" w:rsidRPr="00565788">
        <w:rPr>
          <w:rFonts w:ascii="Tahoma" w:hAnsi="Tahoma" w:cs="Tahoma"/>
          <w:sz w:val="24"/>
          <w:szCs w:val="24"/>
        </w:rPr>
        <w:t>enhanced</w:t>
      </w:r>
      <w:r w:rsidRPr="00565788">
        <w:rPr>
          <w:rFonts w:ascii="Tahoma" w:hAnsi="Tahoma" w:cs="Tahoma"/>
          <w:sz w:val="24"/>
          <w:szCs w:val="24"/>
        </w:rPr>
        <w:t xml:space="preserve"> learning and teaching methods, curriculum developments </w:t>
      </w:r>
      <w:r w:rsidR="00FC2D25" w:rsidRPr="00565788">
        <w:rPr>
          <w:rFonts w:ascii="Tahoma" w:hAnsi="Tahoma" w:cs="Tahoma"/>
          <w:sz w:val="24"/>
          <w:szCs w:val="24"/>
        </w:rPr>
        <w:t xml:space="preserve">and greater </w:t>
      </w:r>
      <w:r w:rsidRPr="00565788">
        <w:rPr>
          <w:rFonts w:ascii="Tahoma" w:hAnsi="Tahoma" w:cs="Tahoma"/>
          <w:sz w:val="24"/>
          <w:szCs w:val="24"/>
        </w:rPr>
        <w:t xml:space="preserve">support for students has produced </w:t>
      </w:r>
      <w:r w:rsidR="004839D0" w:rsidRPr="00565788">
        <w:rPr>
          <w:rFonts w:ascii="Tahoma" w:hAnsi="Tahoma" w:cs="Tahoma"/>
          <w:sz w:val="24"/>
          <w:szCs w:val="24"/>
        </w:rPr>
        <w:t xml:space="preserve">innovative </w:t>
      </w:r>
      <w:r w:rsidRPr="00565788">
        <w:rPr>
          <w:rFonts w:ascii="Tahoma" w:hAnsi="Tahoma" w:cs="Tahoma"/>
          <w:sz w:val="24"/>
          <w:szCs w:val="24"/>
        </w:rPr>
        <w:t xml:space="preserve">and high-achieving graduates. The University also </w:t>
      </w:r>
      <w:r w:rsidR="004839D0" w:rsidRPr="00565788">
        <w:rPr>
          <w:rFonts w:ascii="Tahoma" w:hAnsi="Tahoma" w:cs="Tahoma"/>
          <w:sz w:val="24"/>
          <w:szCs w:val="24"/>
        </w:rPr>
        <w:t>intends</w:t>
      </w:r>
      <w:r w:rsidR="00174152" w:rsidRPr="00565788">
        <w:rPr>
          <w:rFonts w:ascii="Tahoma" w:hAnsi="Tahoma" w:cs="Tahoma"/>
          <w:sz w:val="24"/>
          <w:szCs w:val="24"/>
        </w:rPr>
        <w:t xml:space="preserve"> </w:t>
      </w:r>
      <w:r w:rsidRPr="00565788">
        <w:rPr>
          <w:rFonts w:ascii="Tahoma" w:hAnsi="Tahoma" w:cs="Tahoma"/>
          <w:sz w:val="24"/>
          <w:szCs w:val="24"/>
        </w:rPr>
        <w:t xml:space="preserve">to build on its </w:t>
      </w:r>
      <w:r w:rsidR="004E4262" w:rsidRPr="00565788">
        <w:rPr>
          <w:rFonts w:ascii="Tahoma" w:hAnsi="Tahoma" w:cs="Tahoma"/>
          <w:sz w:val="24"/>
          <w:szCs w:val="24"/>
        </w:rPr>
        <w:t>TEF Silver rating and increase</w:t>
      </w:r>
      <w:r w:rsidRPr="00565788">
        <w:rPr>
          <w:rFonts w:ascii="Tahoma" w:hAnsi="Tahoma" w:cs="Tahoma"/>
          <w:sz w:val="24"/>
          <w:szCs w:val="24"/>
        </w:rPr>
        <w:t xml:space="preserve"> attainment</w:t>
      </w:r>
      <w:r w:rsidR="00295A80" w:rsidRPr="00565788">
        <w:rPr>
          <w:rFonts w:ascii="Tahoma" w:hAnsi="Tahoma" w:cs="Tahoma"/>
          <w:sz w:val="24"/>
          <w:szCs w:val="24"/>
        </w:rPr>
        <w:t>s</w:t>
      </w:r>
      <w:r w:rsidRPr="00565788">
        <w:rPr>
          <w:rFonts w:ascii="Tahoma" w:hAnsi="Tahoma" w:cs="Tahoma"/>
          <w:sz w:val="24"/>
          <w:szCs w:val="24"/>
        </w:rPr>
        <w:t xml:space="preserve"> within the National Student Survey.  </w:t>
      </w:r>
      <w:r w:rsidR="00FC2D25" w:rsidRPr="00565788">
        <w:rPr>
          <w:rFonts w:ascii="Tahoma" w:hAnsi="Tahoma" w:cs="Tahoma"/>
          <w:sz w:val="24"/>
          <w:szCs w:val="24"/>
        </w:rPr>
        <w:t xml:space="preserve">The University sees </w:t>
      </w:r>
      <w:r w:rsidRPr="00565788">
        <w:rPr>
          <w:rFonts w:ascii="Tahoma" w:hAnsi="Tahoma" w:cs="Tahoma"/>
          <w:sz w:val="24"/>
          <w:szCs w:val="24"/>
        </w:rPr>
        <w:t>student experience, support and satisfaction</w:t>
      </w:r>
      <w:r w:rsidR="00295A80" w:rsidRPr="00565788">
        <w:rPr>
          <w:rFonts w:ascii="Tahoma" w:hAnsi="Tahoma" w:cs="Tahoma"/>
          <w:sz w:val="24"/>
          <w:szCs w:val="24"/>
        </w:rPr>
        <w:t>, and putting students</w:t>
      </w:r>
      <w:r w:rsidRPr="00565788">
        <w:rPr>
          <w:rFonts w:ascii="Tahoma" w:hAnsi="Tahoma" w:cs="Tahoma"/>
          <w:sz w:val="24"/>
          <w:szCs w:val="24"/>
        </w:rPr>
        <w:t xml:space="preserve"> </w:t>
      </w:r>
      <w:r w:rsidR="00FC2D25" w:rsidRPr="00565788">
        <w:rPr>
          <w:rFonts w:ascii="Tahoma" w:hAnsi="Tahoma" w:cs="Tahoma"/>
          <w:sz w:val="24"/>
          <w:szCs w:val="24"/>
        </w:rPr>
        <w:t>first is at</w:t>
      </w:r>
      <w:r w:rsidRPr="00565788">
        <w:rPr>
          <w:rFonts w:ascii="Tahoma" w:hAnsi="Tahoma" w:cs="Tahoma"/>
          <w:sz w:val="24"/>
          <w:szCs w:val="24"/>
        </w:rPr>
        <w:t xml:space="preserve"> the heart of everything the </w:t>
      </w:r>
      <w:r w:rsidR="00CD6283" w:rsidRPr="00565788">
        <w:rPr>
          <w:rFonts w:ascii="Tahoma" w:hAnsi="Tahoma" w:cs="Tahoma"/>
          <w:sz w:val="24"/>
          <w:szCs w:val="24"/>
        </w:rPr>
        <w:t>University</w:t>
      </w:r>
      <w:r w:rsidRPr="00565788">
        <w:rPr>
          <w:rFonts w:ascii="Tahoma" w:hAnsi="Tahoma" w:cs="Tahoma"/>
          <w:sz w:val="24"/>
          <w:szCs w:val="24"/>
        </w:rPr>
        <w:t xml:space="preserve"> does.</w:t>
      </w:r>
    </w:p>
    <w:p w14:paraId="20E5AA1B" w14:textId="77777777" w:rsidR="00811EAD" w:rsidRPr="00631C8A" w:rsidRDefault="00811EAD" w:rsidP="00811EAD">
      <w:pPr>
        <w:pStyle w:val="Heading2"/>
        <w:rPr>
          <w:rFonts w:ascii="Tahoma" w:eastAsia="Times New Roman" w:hAnsi="Tahoma" w:cs="Tahoma"/>
          <w:sz w:val="24"/>
          <w:szCs w:val="24"/>
        </w:rPr>
      </w:pPr>
      <w:r w:rsidRPr="00565788">
        <w:rPr>
          <w:rFonts w:ascii="Tahoma" w:eastAsia="Times New Roman" w:hAnsi="Tahoma" w:cs="Tahoma"/>
          <w:sz w:val="24"/>
          <w:szCs w:val="24"/>
        </w:rPr>
        <w:t>Widening Participation</w:t>
      </w:r>
    </w:p>
    <w:p w14:paraId="61BA23A3" w14:textId="77777777" w:rsidR="00B12650" w:rsidRPr="00565788" w:rsidRDefault="00811EAD" w:rsidP="004839D0">
      <w:pPr>
        <w:rPr>
          <w:rFonts w:ascii="Tahoma" w:eastAsia="Times New Roman" w:hAnsi="Tahoma" w:cs="Tahoma"/>
          <w:color w:val="000000" w:themeColor="text1"/>
          <w:sz w:val="24"/>
          <w:szCs w:val="24"/>
        </w:rPr>
      </w:pPr>
      <w:r w:rsidRPr="00631C8A">
        <w:rPr>
          <w:rFonts w:ascii="Tahoma" w:eastAsia="Times New Roman" w:hAnsi="Tahoma" w:cs="Tahoma"/>
          <w:color w:val="000000" w:themeColor="text1"/>
          <w:sz w:val="24"/>
          <w:szCs w:val="24"/>
        </w:rPr>
        <w:t>Newman University is proud of its successes in providing university education to students from a diverse range of backgrounds.  It consistently exceeds sector averages and benchmarks for recruiting students from under-represented groups including mature students, disabled students, students from low participation areas and students from families with no previous HE experience.  It is a fundamental part of Newman’s Catholi</w:t>
      </w:r>
      <w:r w:rsidR="00B12650" w:rsidRPr="00631C8A">
        <w:rPr>
          <w:rFonts w:ascii="Tahoma" w:eastAsia="Times New Roman" w:hAnsi="Tahoma" w:cs="Tahoma"/>
          <w:color w:val="000000" w:themeColor="text1"/>
          <w:sz w:val="24"/>
          <w:szCs w:val="24"/>
        </w:rPr>
        <w:t>c</w:t>
      </w:r>
      <w:r w:rsidR="00B12650">
        <w:rPr>
          <w:rFonts w:ascii="Tahoma" w:eastAsia="Times New Roman" w:hAnsi="Tahoma" w:cs="Tahoma"/>
          <w:color w:val="000000" w:themeColor="text1"/>
          <w:sz w:val="24"/>
          <w:szCs w:val="24"/>
        </w:rPr>
        <w:t xml:space="preserve"> </w:t>
      </w:r>
      <w:r w:rsidRPr="00631C8A">
        <w:rPr>
          <w:rFonts w:ascii="Tahoma" w:eastAsia="Times New Roman" w:hAnsi="Tahoma" w:cs="Tahoma"/>
          <w:color w:val="000000" w:themeColor="text1"/>
          <w:sz w:val="24"/>
          <w:szCs w:val="24"/>
        </w:rPr>
        <w:t>mission and ethos to offer a high quality, supportive yet challenging formative education to all sections of society and Newman</w:t>
      </w:r>
      <w:r w:rsidRPr="00631C8A">
        <w:rPr>
          <w:rFonts w:ascii="Tahoma" w:hAnsi="Tahoma" w:cs="Tahoma"/>
          <w:color w:val="000000" w:themeColor="text1"/>
          <w:sz w:val="24"/>
          <w:szCs w:val="24"/>
        </w:rPr>
        <w:t xml:space="preserve"> </w:t>
      </w:r>
      <w:r w:rsidRPr="00631C8A">
        <w:rPr>
          <w:rFonts w:ascii="Tahoma" w:eastAsia="Times New Roman" w:hAnsi="Tahoma" w:cs="Tahoma"/>
          <w:color w:val="000000" w:themeColor="text1"/>
          <w:sz w:val="24"/>
          <w:szCs w:val="24"/>
        </w:rPr>
        <w:t xml:space="preserve">is committed </w:t>
      </w:r>
      <w:r w:rsidRPr="00565788">
        <w:rPr>
          <w:rFonts w:ascii="Tahoma" w:eastAsia="Times New Roman" w:hAnsi="Tahoma" w:cs="Tahoma"/>
          <w:color w:val="000000" w:themeColor="text1"/>
          <w:sz w:val="24"/>
          <w:szCs w:val="24"/>
        </w:rPr>
        <w:t xml:space="preserve">to fostering a diverse and inclusive community.  </w:t>
      </w:r>
    </w:p>
    <w:p w14:paraId="08D83776" w14:textId="55A47A5F" w:rsidR="004839D0" w:rsidRPr="00565788" w:rsidRDefault="00811EAD" w:rsidP="004839D0">
      <w:pPr>
        <w:rPr>
          <w:rFonts w:ascii="Tahoma" w:hAnsi="Tahoma" w:cs="Tahoma"/>
          <w:sz w:val="24"/>
          <w:szCs w:val="24"/>
        </w:rPr>
      </w:pPr>
      <w:r w:rsidRPr="00565788">
        <w:rPr>
          <w:rFonts w:ascii="Tahoma" w:eastAsia="Times New Roman" w:hAnsi="Tahoma" w:cs="Tahoma"/>
          <w:color w:val="000000" w:themeColor="text1"/>
          <w:sz w:val="24"/>
          <w:szCs w:val="24"/>
        </w:rPr>
        <w:t>D</w:t>
      </w:r>
      <w:r w:rsidR="00693BCA" w:rsidRPr="00565788">
        <w:rPr>
          <w:rFonts w:ascii="Tahoma" w:eastAsia="Times New Roman" w:hAnsi="Tahoma" w:cs="Tahoma"/>
          <w:color w:val="000000" w:themeColor="text1"/>
          <w:sz w:val="24"/>
          <w:szCs w:val="24"/>
        </w:rPr>
        <w:t>etailed</w:t>
      </w:r>
      <w:r w:rsidRPr="00565788">
        <w:rPr>
          <w:rFonts w:ascii="Tahoma" w:eastAsia="Times New Roman" w:hAnsi="Tahoma" w:cs="Tahoma"/>
          <w:color w:val="000000" w:themeColor="text1"/>
          <w:sz w:val="24"/>
          <w:szCs w:val="24"/>
        </w:rPr>
        <w:t xml:space="preserve"> consideration is given to the protected characteristics at all stages from pre-application to progression, including completion and achievement. </w:t>
      </w:r>
      <w:r w:rsidR="004839D0" w:rsidRPr="00565788">
        <w:rPr>
          <w:rFonts w:ascii="Tahoma" w:eastAsia="Times New Roman" w:hAnsi="Tahoma" w:cs="Tahoma"/>
          <w:color w:val="000000" w:themeColor="text1"/>
          <w:sz w:val="24"/>
          <w:szCs w:val="24"/>
        </w:rPr>
        <w:t xml:space="preserve">  </w:t>
      </w:r>
      <w:r w:rsidR="004839D0" w:rsidRPr="00565788">
        <w:rPr>
          <w:rFonts w:ascii="Tahoma" w:eastAsia="Times New Roman" w:hAnsi="Tahoma" w:cs="Tahoma"/>
          <w:sz w:val="24"/>
          <w:szCs w:val="24"/>
        </w:rPr>
        <w:t>In particular</w:t>
      </w:r>
      <w:r w:rsidR="00174152" w:rsidRPr="00565788">
        <w:rPr>
          <w:rFonts w:ascii="Tahoma" w:eastAsia="Times New Roman" w:hAnsi="Tahoma" w:cs="Tahoma"/>
          <w:sz w:val="24"/>
          <w:szCs w:val="24"/>
        </w:rPr>
        <w:t>,</w:t>
      </w:r>
      <w:r w:rsidR="004839D0" w:rsidRPr="00565788">
        <w:rPr>
          <w:rFonts w:ascii="Tahoma" w:eastAsia="Times New Roman" w:hAnsi="Tahoma" w:cs="Tahoma"/>
          <w:sz w:val="24"/>
          <w:szCs w:val="24"/>
        </w:rPr>
        <w:t xml:space="preserve"> </w:t>
      </w:r>
      <w:r w:rsidR="00174152" w:rsidRPr="00565788">
        <w:rPr>
          <w:rFonts w:ascii="Tahoma" w:hAnsi="Tahoma" w:cs="Tahoma"/>
          <w:sz w:val="24"/>
          <w:szCs w:val="24"/>
        </w:rPr>
        <w:t>b</w:t>
      </w:r>
      <w:r w:rsidR="004839D0" w:rsidRPr="00565788">
        <w:rPr>
          <w:rFonts w:ascii="Tahoma" w:hAnsi="Tahoma" w:cs="Tahoma"/>
          <w:sz w:val="24"/>
          <w:szCs w:val="24"/>
        </w:rPr>
        <w:t>etween 2015-16 and 2018-19 the attainment gap between non-</w:t>
      </w:r>
      <w:r w:rsidR="00693BCA" w:rsidRPr="00565788">
        <w:rPr>
          <w:rFonts w:ascii="Tahoma" w:hAnsi="Tahoma" w:cs="Tahoma"/>
          <w:sz w:val="24"/>
          <w:szCs w:val="24"/>
        </w:rPr>
        <w:t xml:space="preserve">disabled and disabled students </w:t>
      </w:r>
      <w:r w:rsidR="004839D0" w:rsidRPr="00565788">
        <w:rPr>
          <w:rFonts w:ascii="Tahoma" w:hAnsi="Tahoma" w:cs="Tahoma"/>
          <w:sz w:val="24"/>
          <w:szCs w:val="24"/>
        </w:rPr>
        <w:t>fell by 9%. During this period the attainment of non-disabled students increased by 5% and that of disabled students by 16%.</w:t>
      </w:r>
    </w:p>
    <w:p w14:paraId="2D255966" w14:textId="4679C5D0" w:rsidR="00811EAD" w:rsidRPr="00565788" w:rsidRDefault="00295A80" w:rsidP="00811EAD">
      <w:pPr>
        <w:spacing w:after="0" w:line="240" w:lineRule="auto"/>
        <w:rPr>
          <w:rFonts w:ascii="Tahoma" w:hAnsi="Tahoma" w:cs="Tahoma"/>
          <w:color w:val="000000" w:themeColor="text1"/>
          <w:sz w:val="24"/>
          <w:szCs w:val="24"/>
        </w:rPr>
      </w:pPr>
      <w:r w:rsidRPr="00565788">
        <w:rPr>
          <w:rFonts w:ascii="Tahoma" w:hAnsi="Tahoma" w:cs="Tahoma"/>
          <w:sz w:val="24"/>
          <w:szCs w:val="24"/>
        </w:rPr>
        <w:t xml:space="preserve">We attract students with a </w:t>
      </w:r>
      <w:r w:rsidR="00693BCA" w:rsidRPr="00565788">
        <w:rPr>
          <w:rFonts w:ascii="Tahoma" w:hAnsi="Tahoma" w:cs="Tahoma"/>
          <w:sz w:val="24"/>
          <w:szCs w:val="24"/>
        </w:rPr>
        <w:t>wide</w:t>
      </w:r>
      <w:r w:rsidRPr="00565788">
        <w:rPr>
          <w:rFonts w:ascii="Tahoma" w:hAnsi="Tahoma" w:cs="Tahoma"/>
          <w:sz w:val="24"/>
          <w:szCs w:val="24"/>
        </w:rPr>
        <w:t xml:space="preserve"> range of entry qualifications, and have a very </w:t>
      </w:r>
      <w:r w:rsidR="004839D0" w:rsidRPr="00565788">
        <w:rPr>
          <w:rFonts w:ascii="Tahoma" w:hAnsi="Tahoma" w:cs="Tahoma"/>
          <w:sz w:val="24"/>
          <w:szCs w:val="24"/>
        </w:rPr>
        <w:t xml:space="preserve">effective </w:t>
      </w:r>
      <w:r w:rsidRPr="00565788">
        <w:rPr>
          <w:rFonts w:ascii="Tahoma" w:hAnsi="Tahoma" w:cs="Tahoma"/>
          <w:sz w:val="24"/>
          <w:szCs w:val="24"/>
        </w:rPr>
        <w:t xml:space="preserve">widening </w:t>
      </w:r>
      <w:r w:rsidR="00CD6283" w:rsidRPr="00565788">
        <w:rPr>
          <w:rFonts w:ascii="Tahoma" w:hAnsi="Tahoma" w:cs="Tahoma"/>
          <w:sz w:val="24"/>
          <w:szCs w:val="24"/>
        </w:rPr>
        <w:t>participation</w:t>
      </w:r>
      <w:r w:rsidRPr="00565788">
        <w:rPr>
          <w:rFonts w:ascii="Tahoma" w:hAnsi="Tahoma" w:cs="Tahoma"/>
          <w:sz w:val="24"/>
          <w:szCs w:val="24"/>
        </w:rPr>
        <w:t xml:space="preserve"> remit with </w:t>
      </w:r>
      <w:r w:rsidR="00811EAD" w:rsidRPr="00565788">
        <w:rPr>
          <w:rFonts w:ascii="Tahoma" w:hAnsi="Tahoma" w:cs="Tahoma"/>
          <w:color w:val="000000" w:themeColor="text1"/>
          <w:sz w:val="24"/>
          <w:szCs w:val="24"/>
        </w:rPr>
        <w:t>at least 98.8% of entrants to Newman University from state schools or colleges</w:t>
      </w:r>
      <w:r w:rsidR="00693BCA" w:rsidRPr="00565788">
        <w:rPr>
          <w:rFonts w:ascii="Tahoma" w:hAnsi="Tahoma" w:cs="Tahoma"/>
          <w:color w:val="000000" w:themeColor="text1"/>
          <w:sz w:val="24"/>
          <w:szCs w:val="24"/>
        </w:rPr>
        <w:t>.  O</w:t>
      </w:r>
      <w:r w:rsidR="00811EAD" w:rsidRPr="00565788">
        <w:rPr>
          <w:rFonts w:ascii="Tahoma" w:hAnsi="Tahoma" w:cs="Tahoma"/>
          <w:color w:val="000000" w:themeColor="text1"/>
          <w:sz w:val="24"/>
          <w:szCs w:val="24"/>
        </w:rPr>
        <w:t>ur own data shows that 91% of our students are ‘commuter students’ (Newman’s definition of a ‘commuter student’ is someone who has the same term-time address as their permanent address)</w:t>
      </w:r>
      <w:r w:rsidR="004839D0" w:rsidRPr="00565788">
        <w:rPr>
          <w:rFonts w:ascii="Tahoma" w:hAnsi="Tahoma" w:cs="Tahoma"/>
          <w:color w:val="000000" w:themeColor="text1"/>
          <w:sz w:val="24"/>
          <w:szCs w:val="24"/>
        </w:rPr>
        <w:t>, and who have different support needs from those students living on campus</w:t>
      </w:r>
      <w:r w:rsidR="00811EAD" w:rsidRPr="00565788">
        <w:rPr>
          <w:rFonts w:ascii="Tahoma" w:hAnsi="Tahoma" w:cs="Tahoma"/>
          <w:color w:val="000000" w:themeColor="text1"/>
          <w:sz w:val="24"/>
          <w:szCs w:val="24"/>
        </w:rPr>
        <w:t>.</w:t>
      </w:r>
    </w:p>
    <w:p w14:paraId="21B3E9A8" w14:textId="77777777" w:rsidR="00693BCA" w:rsidRPr="00565788" w:rsidRDefault="00693BCA">
      <w:pPr>
        <w:rPr>
          <w:rFonts w:ascii="Tahoma" w:eastAsia="Times New Roman" w:hAnsi="Tahoma" w:cs="Tahoma"/>
          <w:color w:val="000000" w:themeColor="text1"/>
          <w:sz w:val="24"/>
          <w:szCs w:val="24"/>
        </w:rPr>
      </w:pPr>
    </w:p>
    <w:p w14:paraId="0CE371C1" w14:textId="0E695EF2" w:rsidR="00811EAD" w:rsidRPr="00631C8A" w:rsidRDefault="00693BCA">
      <w:pPr>
        <w:rPr>
          <w:rFonts w:ascii="Tahoma" w:eastAsia="Times New Roman" w:hAnsi="Tahoma" w:cs="Tahoma"/>
          <w:color w:val="000000" w:themeColor="text1"/>
          <w:sz w:val="24"/>
          <w:szCs w:val="24"/>
        </w:rPr>
      </w:pPr>
      <w:r w:rsidRPr="00565788">
        <w:rPr>
          <w:rFonts w:ascii="Tahoma" w:eastAsia="Times New Roman" w:hAnsi="Tahoma" w:cs="Tahoma"/>
          <w:color w:val="000000" w:themeColor="text1"/>
          <w:sz w:val="24"/>
          <w:szCs w:val="24"/>
        </w:rPr>
        <w:t>T</w:t>
      </w:r>
      <w:r w:rsidR="00811EAD" w:rsidRPr="00565788">
        <w:rPr>
          <w:rFonts w:ascii="Tahoma" w:eastAsia="Times New Roman" w:hAnsi="Tahoma" w:cs="Tahoma"/>
          <w:color w:val="000000" w:themeColor="text1"/>
          <w:sz w:val="24"/>
          <w:szCs w:val="24"/>
        </w:rPr>
        <w:t>he University consistently outperforms its benchmark for widening participation. In particular, the University has large numbers of students who are first generation in HE and significa</w:t>
      </w:r>
      <w:r w:rsidRPr="00565788">
        <w:rPr>
          <w:rFonts w:ascii="Tahoma" w:eastAsia="Times New Roman" w:hAnsi="Tahoma" w:cs="Tahoma"/>
          <w:color w:val="000000" w:themeColor="text1"/>
          <w:sz w:val="24"/>
          <w:szCs w:val="24"/>
        </w:rPr>
        <w:t>nt</w:t>
      </w:r>
      <w:r>
        <w:rPr>
          <w:rFonts w:ascii="Tahoma" w:eastAsia="Times New Roman" w:hAnsi="Tahoma" w:cs="Tahoma"/>
          <w:color w:val="000000" w:themeColor="text1"/>
          <w:sz w:val="24"/>
          <w:szCs w:val="24"/>
        </w:rPr>
        <w:t xml:space="preserve"> numbers from the two lowest </w:t>
      </w:r>
      <w:r w:rsidR="004E4262">
        <w:rPr>
          <w:rFonts w:ascii="Tahoma" w:eastAsia="Times New Roman" w:hAnsi="Tahoma" w:cs="Tahoma"/>
          <w:color w:val="000000" w:themeColor="text1"/>
          <w:sz w:val="24"/>
          <w:szCs w:val="24"/>
        </w:rPr>
        <w:t xml:space="preserve">local </w:t>
      </w:r>
      <w:r>
        <w:rPr>
          <w:rFonts w:ascii="Tahoma" w:eastAsia="Times New Roman" w:hAnsi="Tahoma" w:cs="Tahoma"/>
          <w:color w:val="000000" w:themeColor="text1"/>
          <w:sz w:val="24"/>
          <w:szCs w:val="24"/>
        </w:rPr>
        <w:t>p</w:t>
      </w:r>
      <w:r w:rsidR="00811EAD" w:rsidRPr="00631C8A">
        <w:rPr>
          <w:rFonts w:ascii="Tahoma" w:eastAsia="Times New Roman" w:hAnsi="Tahoma" w:cs="Tahoma"/>
          <w:color w:val="000000" w:themeColor="text1"/>
          <w:sz w:val="24"/>
          <w:szCs w:val="24"/>
        </w:rPr>
        <w:t xml:space="preserve">articipation </w:t>
      </w:r>
      <w:r>
        <w:rPr>
          <w:rFonts w:ascii="Tahoma" w:eastAsia="Times New Roman" w:hAnsi="Tahoma" w:cs="Tahoma"/>
          <w:color w:val="000000" w:themeColor="text1"/>
          <w:sz w:val="24"/>
          <w:szCs w:val="24"/>
        </w:rPr>
        <w:t>areas.</w:t>
      </w:r>
      <w:r w:rsidR="00811EAD" w:rsidRPr="00631C8A">
        <w:rPr>
          <w:rFonts w:ascii="Tahoma" w:eastAsia="Times New Roman" w:hAnsi="Tahoma" w:cs="Tahoma"/>
          <w:color w:val="000000" w:themeColor="text1"/>
          <w:sz w:val="24"/>
          <w:szCs w:val="24"/>
        </w:rPr>
        <w:t xml:space="preserve">  </w:t>
      </w:r>
    </w:p>
    <w:p w14:paraId="0C8FA879" w14:textId="0E17A97A" w:rsidR="00347DF9" w:rsidRPr="00631C8A" w:rsidRDefault="00347DF9">
      <w:pPr>
        <w:rPr>
          <w:rFonts w:ascii="Tahoma" w:hAnsi="Tahoma" w:cs="Tahoma"/>
          <w:sz w:val="24"/>
          <w:szCs w:val="24"/>
        </w:rPr>
      </w:pPr>
      <w:r w:rsidRPr="00631C8A">
        <w:rPr>
          <w:rFonts w:ascii="Tahoma" w:hAnsi="Tahoma" w:cs="Tahoma"/>
          <w:sz w:val="24"/>
          <w:szCs w:val="24"/>
        </w:rPr>
        <w:t xml:space="preserve">As well as specialist support staff, all students have both a personal </w:t>
      </w:r>
      <w:r w:rsidR="00CD6283" w:rsidRPr="00631C8A">
        <w:rPr>
          <w:rFonts w:ascii="Tahoma" w:hAnsi="Tahoma" w:cs="Tahoma"/>
          <w:sz w:val="24"/>
          <w:szCs w:val="24"/>
        </w:rPr>
        <w:t>tutor</w:t>
      </w:r>
      <w:r w:rsidRPr="00631C8A">
        <w:rPr>
          <w:rFonts w:ascii="Tahoma" w:hAnsi="Tahoma" w:cs="Tahoma"/>
          <w:sz w:val="24"/>
          <w:szCs w:val="24"/>
        </w:rPr>
        <w:t xml:space="preserve"> and access to the Academic Support Advisors.  The University also offers specialist mentors in a range of areas to provide </w:t>
      </w:r>
      <w:r w:rsidR="00CD6283" w:rsidRPr="00631C8A">
        <w:rPr>
          <w:rFonts w:ascii="Tahoma" w:hAnsi="Tahoma" w:cs="Tahoma"/>
          <w:sz w:val="24"/>
          <w:szCs w:val="24"/>
        </w:rPr>
        <w:t>further</w:t>
      </w:r>
      <w:r w:rsidRPr="00631C8A">
        <w:rPr>
          <w:rFonts w:ascii="Tahoma" w:hAnsi="Tahoma" w:cs="Tahoma"/>
          <w:sz w:val="24"/>
          <w:szCs w:val="24"/>
        </w:rPr>
        <w:t xml:space="preserve"> support, including peer mentors within </w:t>
      </w:r>
      <w:r w:rsidR="00CD6283" w:rsidRPr="00631C8A">
        <w:rPr>
          <w:rFonts w:ascii="Tahoma" w:hAnsi="Tahoma" w:cs="Tahoma"/>
          <w:sz w:val="24"/>
          <w:szCs w:val="24"/>
        </w:rPr>
        <w:t>individual</w:t>
      </w:r>
      <w:r w:rsidRPr="00631C8A">
        <w:rPr>
          <w:rFonts w:ascii="Tahoma" w:hAnsi="Tahoma" w:cs="Tahoma"/>
          <w:sz w:val="24"/>
          <w:szCs w:val="24"/>
        </w:rPr>
        <w:t xml:space="preserve"> subject areas.</w:t>
      </w:r>
    </w:p>
    <w:p w14:paraId="7E3ED5A3" w14:textId="77777777" w:rsidR="00295A80" w:rsidRPr="00631C8A" w:rsidRDefault="00295A80" w:rsidP="00811EAD">
      <w:pPr>
        <w:pStyle w:val="Heading2"/>
        <w:rPr>
          <w:rFonts w:ascii="Tahoma" w:hAnsi="Tahoma" w:cs="Tahoma"/>
          <w:sz w:val="24"/>
          <w:szCs w:val="24"/>
        </w:rPr>
      </w:pPr>
      <w:r w:rsidRPr="00631C8A">
        <w:rPr>
          <w:rFonts w:ascii="Tahoma" w:hAnsi="Tahoma" w:cs="Tahoma"/>
          <w:sz w:val="24"/>
          <w:szCs w:val="24"/>
        </w:rPr>
        <w:t>University Processes</w:t>
      </w:r>
    </w:p>
    <w:p w14:paraId="4B96CA72" w14:textId="10E3CC9B" w:rsidR="00295A80" w:rsidRPr="00565788" w:rsidRDefault="00295A80" w:rsidP="00295A80">
      <w:pPr>
        <w:rPr>
          <w:rFonts w:ascii="Tahoma" w:hAnsi="Tahoma" w:cs="Tahoma"/>
          <w:sz w:val="24"/>
          <w:szCs w:val="24"/>
        </w:rPr>
      </w:pPr>
      <w:r w:rsidRPr="00565788">
        <w:rPr>
          <w:rFonts w:ascii="Tahoma" w:hAnsi="Tahoma" w:cs="Tahoma"/>
          <w:sz w:val="24"/>
          <w:szCs w:val="24"/>
        </w:rPr>
        <w:t>All programme validation</w:t>
      </w:r>
      <w:r w:rsidR="00790289" w:rsidRPr="00565788">
        <w:rPr>
          <w:rFonts w:ascii="Tahoma" w:hAnsi="Tahoma" w:cs="Tahoma"/>
          <w:sz w:val="24"/>
          <w:szCs w:val="24"/>
        </w:rPr>
        <w:t xml:space="preserve"> (approval)</w:t>
      </w:r>
      <w:r w:rsidRPr="00565788">
        <w:rPr>
          <w:rFonts w:ascii="Tahoma" w:hAnsi="Tahoma" w:cs="Tahoma"/>
          <w:sz w:val="24"/>
          <w:szCs w:val="24"/>
        </w:rPr>
        <w:t xml:space="preserve"> and revalidations (reviews) are required to include a statement relating to their degree outcomes and to provide relevant data as well as reflecting on the </w:t>
      </w:r>
      <w:r w:rsidR="00CD6283" w:rsidRPr="00565788">
        <w:rPr>
          <w:rFonts w:ascii="Tahoma" w:hAnsi="Tahoma" w:cs="Tahoma"/>
          <w:sz w:val="24"/>
          <w:szCs w:val="24"/>
        </w:rPr>
        <w:t>le</w:t>
      </w:r>
      <w:r w:rsidR="004839D0" w:rsidRPr="00565788">
        <w:rPr>
          <w:rFonts w:ascii="Tahoma" w:hAnsi="Tahoma" w:cs="Tahoma"/>
          <w:sz w:val="24"/>
          <w:szCs w:val="24"/>
        </w:rPr>
        <w:t>arning</w:t>
      </w:r>
      <w:r w:rsidRPr="00565788">
        <w:rPr>
          <w:rFonts w:ascii="Tahoma" w:hAnsi="Tahoma" w:cs="Tahoma"/>
          <w:sz w:val="24"/>
          <w:szCs w:val="24"/>
        </w:rPr>
        <w:t xml:space="preserve"> outcomes statements for their programmes</w:t>
      </w:r>
      <w:r w:rsidR="00CD6283" w:rsidRPr="00565788">
        <w:rPr>
          <w:rFonts w:ascii="Tahoma" w:hAnsi="Tahoma" w:cs="Tahoma"/>
          <w:sz w:val="24"/>
          <w:szCs w:val="24"/>
        </w:rPr>
        <w:t>.</w:t>
      </w:r>
      <w:r w:rsidRPr="00565788">
        <w:rPr>
          <w:rFonts w:ascii="Tahoma" w:hAnsi="Tahoma" w:cs="Tahoma"/>
          <w:sz w:val="24"/>
          <w:szCs w:val="24"/>
        </w:rPr>
        <w:t xml:space="preserve"> All validation and </w:t>
      </w:r>
      <w:r w:rsidR="00CD6283" w:rsidRPr="00565788">
        <w:rPr>
          <w:rFonts w:ascii="Tahoma" w:hAnsi="Tahoma" w:cs="Tahoma"/>
          <w:sz w:val="24"/>
          <w:szCs w:val="24"/>
        </w:rPr>
        <w:t>revalidation</w:t>
      </w:r>
      <w:r w:rsidRPr="00565788">
        <w:rPr>
          <w:rFonts w:ascii="Tahoma" w:hAnsi="Tahoma" w:cs="Tahoma"/>
          <w:sz w:val="24"/>
          <w:szCs w:val="24"/>
        </w:rPr>
        <w:t xml:space="preserve"> panels include a</w:t>
      </w:r>
      <w:r w:rsidR="004839D0" w:rsidRPr="00565788">
        <w:rPr>
          <w:rFonts w:ascii="Tahoma" w:hAnsi="Tahoma" w:cs="Tahoma"/>
          <w:sz w:val="24"/>
          <w:szCs w:val="24"/>
        </w:rPr>
        <w:t xml:space="preserve"> </w:t>
      </w:r>
      <w:r w:rsidRPr="00565788">
        <w:rPr>
          <w:rFonts w:ascii="Tahoma" w:hAnsi="Tahoma" w:cs="Tahoma"/>
          <w:sz w:val="24"/>
          <w:szCs w:val="24"/>
        </w:rPr>
        <w:t xml:space="preserve">critical friend/external examiner at the first (faculty) stage and have at least one academic </w:t>
      </w:r>
      <w:r w:rsidR="004E4262" w:rsidRPr="00565788">
        <w:rPr>
          <w:rFonts w:ascii="Tahoma" w:hAnsi="Tahoma" w:cs="Tahoma"/>
          <w:sz w:val="24"/>
          <w:szCs w:val="24"/>
        </w:rPr>
        <w:t>panel member who is</w:t>
      </w:r>
      <w:r w:rsidR="00790289" w:rsidRPr="00565788">
        <w:rPr>
          <w:rFonts w:ascii="Tahoma" w:hAnsi="Tahoma" w:cs="Tahoma"/>
          <w:sz w:val="24"/>
          <w:szCs w:val="24"/>
        </w:rPr>
        <w:t xml:space="preserve"> </w:t>
      </w:r>
      <w:r w:rsidRPr="00565788">
        <w:rPr>
          <w:rFonts w:ascii="Tahoma" w:hAnsi="Tahoma" w:cs="Tahoma"/>
          <w:sz w:val="24"/>
          <w:szCs w:val="24"/>
        </w:rPr>
        <w:t>external to the University with appropriate subject expertise for the final stage as well as using colleagues from Professional, Statutory and Regulatory Bodies and/or industry where required.</w:t>
      </w:r>
    </w:p>
    <w:p w14:paraId="72E1578B" w14:textId="0D1A1F8D" w:rsidR="00295A80" w:rsidRPr="00565788" w:rsidRDefault="00295A80" w:rsidP="00295A80">
      <w:pPr>
        <w:rPr>
          <w:rFonts w:ascii="Tahoma" w:hAnsi="Tahoma" w:cs="Tahoma"/>
          <w:sz w:val="24"/>
          <w:szCs w:val="24"/>
        </w:rPr>
      </w:pPr>
      <w:r w:rsidRPr="00565788">
        <w:rPr>
          <w:rFonts w:ascii="Tahoma" w:hAnsi="Tahoma" w:cs="Tahoma"/>
          <w:sz w:val="24"/>
          <w:szCs w:val="24"/>
        </w:rPr>
        <w:t>The University employs a system of moderation (where a</w:t>
      </w:r>
      <w:r w:rsidR="002F3170" w:rsidRPr="00565788">
        <w:rPr>
          <w:rFonts w:ascii="Tahoma" w:hAnsi="Tahoma" w:cs="Tahoma"/>
          <w:sz w:val="24"/>
          <w:szCs w:val="24"/>
        </w:rPr>
        <w:t>nother academic reviews how the work submitted has been marked)</w:t>
      </w:r>
      <w:r w:rsidRPr="00565788">
        <w:rPr>
          <w:rFonts w:ascii="Tahoma" w:hAnsi="Tahoma" w:cs="Tahoma"/>
          <w:sz w:val="24"/>
          <w:szCs w:val="24"/>
        </w:rPr>
        <w:t xml:space="preserve">, </w:t>
      </w:r>
      <w:r w:rsidR="002F3170" w:rsidRPr="00565788">
        <w:rPr>
          <w:rFonts w:ascii="Tahoma" w:hAnsi="Tahoma" w:cs="Tahoma"/>
          <w:sz w:val="24"/>
          <w:szCs w:val="24"/>
        </w:rPr>
        <w:t xml:space="preserve">and the work is </w:t>
      </w:r>
      <w:r w:rsidRPr="00565788">
        <w:rPr>
          <w:rFonts w:ascii="Tahoma" w:hAnsi="Tahoma" w:cs="Tahoma"/>
          <w:sz w:val="24"/>
          <w:szCs w:val="24"/>
        </w:rPr>
        <w:t>then subject to external examining</w:t>
      </w:r>
      <w:r w:rsidR="00B4226D" w:rsidRPr="00565788">
        <w:rPr>
          <w:rFonts w:ascii="Tahoma" w:hAnsi="Tahoma" w:cs="Tahoma"/>
          <w:sz w:val="24"/>
          <w:szCs w:val="24"/>
        </w:rPr>
        <w:t>, (</w:t>
      </w:r>
      <w:r w:rsidR="002F3170" w:rsidRPr="00565788">
        <w:rPr>
          <w:rFonts w:ascii="Tahoma" w:hAnsi="Tahoma" w:cs="Tahoma"/>
          <w:sz w:val="24"/>
          <w:szCs w:val="24"/>
        </w:rPr>
        <w:t>an academic in the same field at another university</w:t>
      </w:r>
      <w:r w:rsidR="00B4226D" w:rsidRPr="00565788">
        <w:rPr>
          <w:rFonts w:ascii="Tahoma" w:hAnsi="Tahoma" w:cs="Tahoma"/>
          <w:sz w:val="24"/>
          <w:szCs w:val="24"/>
        </w:rPr>
        <w:t>) before</w:t>
      </w:r>
      <w:r w:rsidRPr="00565788">
        <w:rPr>
          <w:rFonts w:ascii="Tahoma" w:hAnsi="Tahoma" w:cs="Tahoma"/>
          <w:sz w:val="24"/>
          <w:szCs w:val="24"/>
        </w:rPr>
        <w:t xml:space="preserve"> grades are confirmed by the Programme Assessment Boards.  </w:t>
      </w:r>
      <w:r w:rsidR="002F3170" w:rsidRPr="00565788">
        <w:rPr>
          <w:rFonts w:ascii="Tahoma" w:hAnsi="Tahoma" w:cs="Tahoma"/>
          <w:sz w:val="24"/>
          <w:szCs w:val="24"/>
        </w:rPr>
        <w:t>As part of further development for the University, named c</w:t>
      </w:r>
      <w:r w:rsidR="00CD6283" w:rsidRPr="00565788">
        <w:rPr>
          <w:rFonts w:ascii="Tahoma" w:hAnsi="Tahoma" w:cs="Tahoma"/>
          <w:sz w:val="24"/>
          <w:szCs w:val="24"/>
        </w:rPr>
        <w:t xml:space="preserve">olleagues have taken the new Advance HE course for external examiners and are undertaking the </w:t>
      </w:r>
      <w:r w:rsidR="004E4262" w:rsidRPr="00565788">
        <w:rPr>
          <w:rFonts w:ascii="Tahoma" w:hAnsi="Tahoma" w:cs="Tahoma"/>
          <w:sz w:val="24"/>
          <w:szCs w:val="24"/>
        </w:rPr>
        <w:t>further course (Developing the D</w:t>
      </w:r>
      <w:r w:rsidR="00CD6283" w:rsidRPr="00565788">
        <w:rPr>
          <w:rFonts w:ascii="Tahoma" w:hAnsi="Tahoma" w:cs="Tahoma"/>
          <w:sz w:val="24"/>
          <w:szCs w:val="24"/>
        </w:rPr>
        <w:t xml:space="preserve">eveloper) to enable them to provide this </w:t>
      </w:r>
      <w:r w:rsidR="002F3170" w:rsidRPr="00565788">
        <w:rPr>
          <w:rFonts w:ascii="Tahoma" w:hAnsi="Tahoma" w:cs="Tahoma"/>
          <w:sz w:val="24"/>
          <w:szCs w:val="24"/>
        </w:rPr>
        <w:t>training</w:t>
      </w:r>
      <w:r w:rsidR="00CD6283" w:rsidRPr="00565788">
        <w:rPr>
          <w:rFonts w:ascii="Tahoma" w:hAnsi="Tahoma" w:cs="Tahoma"/>
          <w:sz w:val="24"/>
          <w:szCs w:val="24"/>
        </w:rPr>
        <w:t xml:space="preserve"> to all academic colleagues within the University as well as to the University </w:t>
      </w:r>
      <w:r w:rsidR="002F3170" w:rsidRPr="00565788">
        <w:rPr>
          <w:rFonts w:ascii="Tahoma" w:hAnsi="Tahoma" w:cs="Tahoma"/>
          <w:sz w:val="24"/>
          <w:szCs w:val="24"/>
        </w:rPr>
        <w:t xml:space="preserve">appointed </w:t>
      </w:r>
      <w:r w:rsidR="00CD6283" w:rsidRPr="00565788">
        <w:rPr>
          <w:rFonts w:ascii="Tahoma" w:hAnsi="Tahoma" w:cs="Tahoma"/>
          <w:sz w:val="24"/>
          <w:szCs w:val="24"/>
        </w:rPr>
        <w:t>external examiners.</w:t>
      </w:r>
    </w:p>
    <w:p w14:paraId="49E8716C" w14:textId="572C6CB0" w:rsidR="00295A80" w:rsidRPr="00631C8A" w:rsidRDefault="00CD6283" w:rsidP="00295A80">
      <w:pPr>
        <w:rPr>
          <w:rFonts w:ascii="Tahoma" w:hAnsi="Tahoma" w:cs="Tahoma"/>
          <w:sz w:val="24"/>
          <w:szCs w:val="24"/>
        </w:rPr>
      </w:pPr>
      <w:r w:rsidRPr="00565788">
        <w:rPr>
          <w:rFonts w:ascii="Tahoma" w:hAnsi="Tahoma" w:cs="Tahoma"/>
          <w:sz w:val="24"/>
          <w:szCs w:val="24"/>
        </w:rPr>
        <w:t>All external examiner reports are reviewed by the Learning</w:t>
      </w:r>
      <w:r w:rsidR="004839D0" w:rsidRPr="00565788">
        <w:rPr>
          <w:rFonts w:ascii="Tahoma" w:hAnsi="Tahoma" w:cs="Tahoma"/>
          <w:sz w:val="24"/>
          <w:szCs w:val="24"/>
        </w:rPr>
        <w:t>, T</w:t>
      </w:r>
      <w:r w:rsidRPr="00565788">
        <w:rPr>
          <w:rFonts w:ascii="Tahoma" w:hAnsi="Tahoma" w:cs="Tahoma"/>
          <w:sz w:val="24"/>
          <w:szCs w:val="24"/>
        </w:rPr>
        <w:t>eaching and Academic Quality Committee and any ite</w:t>
      </w:r>
      <w:r w:rsidRPr="00631C8A">
        <w:rPr>
          <w:rFonts w:ascii="Tahoma" w:hAnsi="Tahoma" w:cs="Tahoma"/>
          <w:sz w:val="24"/>
          <w:szCs w:val="24"/>
        </w:rPr>
        <w:t xml:space="preserve">ms for consideration as well as good and innovative practice are highlighted.    </w:t>
      </w:r>
      <w:r w:rsidR="00295A80" w:rsidRPr="00631C8A">
        <w:rPr>
          <w:rFonts w:ascii="Tahoma" w:hAnsi="Tahoma" w:cs="Tahoma"/>
          <w:sz w:val="24"/>
          <w:szCs w:val="24"/>
        </w:rPr>
        <w:t xml:space="preserve">The External examiner reports confirm the </w:t>
      </w:r>
      <w:r w:rsidRPr="00631C8A">
        <w:rPr>
          <w:rFonts w:ascii="Tahoma" w:hAnsi="Tahoma" w:cs="Tahoma"/>
          <w:sz w:val="24"/>
          <w:szCs w:val="24"/>
        </w:rPr>
        <w:t>appropriateness</w:t>
      </w:r>
      <w:r w:rsidR="00295A80" w:rsidRPr="00631C8A">
        <w:rPr>
          <w:rFonts w:ascii="Tahoma" w:hAnsi="Tahoma" w:cs="Tahoma"/>
          <w:sz w:val="24"/>
          <w:szCs w:val="24"/>
        </w:rPr>
        <w:t xml:space="preserve"> of our approach with </w:t>
      </w:r>
      <w:r w:rsidR="004E4262">
        <w:rPr>
          <w:rFonts w:ascii="Tahoma" w:hAnsi="Tahoma" w:cs="Tahoma"/>
          <w:sz w:val="24"/>
          <w:szCs w:val="24"/>
        </w:rPr>
        <w:t>the extern</w:t>
      </w:r>
      <w:r w:rsidR="00295A80" w:rsidRPr="00631C8A">
        <w:rPr>
          <w:rFonts w:ascii="Tahoma" w:hAnsi="Tahoma" w:cs="Tahoma"/>
          <w:sz w:val="24"/>
          <w:szCs w:val="24"/>
        </w:rPr>
        <w:t xml:space="preserve">al examiners </w:t>
      </w:r>
      <w:r w:rsidRPr="00631C8A">
        <w:rPr>
          <w:rFonts w:ascii="Tahoma" w:hAnsi="Tahoma" w:cs="Tahoma"/>
          <w:sz w:val="24"/>
          <w:szCs w:val="24"/>
        </w:rPr>
        <w:t>confirming that</w:t>
      </w:r>
      <w:r w:rsidR="00295A80" w:rsidRPr="00631C8A">
        <w:rPr>
          <w:rFonts w:ascii="Tahoma" w:hAnsi="Tahoma" w:cs="Tahoma"/>
          <w:sz w:val="24"/>
          <w:szCs w:val="24"/>
        </w:rPr>
        <w:t xml:space="preserve"> sector-recognised standards are met, that standards set for awards are appropriate, and that standards of student achievement are comparable with </w:t>
      </w:r>
      <w:r w:rsidRPr="00631C8A">
        <w:rPr>
          <w:rFonts w:ascii="Tahoma" w:hAnsi="Tahoma" w:cs="Tahoma"/>
          <w:sz w:val="24"/>
          <w:szCs w:val="24"/>
        </w:rPr>
        <w:t>th</w:t>
      </w:r>
      <w:r w:rsidR="004E4262">
        <w:rPr>
          <w:rFonts w:ascii="Tahoma" w:hAnsi="Tahoma" w:cs="Tahoma"/>
          <w:sz w:val="24"/>
          <w:szCs w:val="24"/>
        </w:rPr>
        <w:t>ose</w:t>
      </w:r>
      <w:r w:rsidR="00295A80" w:rsidRPr="00631C8A">
        <w:rPr>
          <w:rFonts w:ascii="Tahoma" w:hAnsi="Tahoma" w:cs="Tahoma"/>
          <w:sz w:val="24"/>
          <w:szCs w:val="24"/>
        </w:rPr>
        <w:t xml:space="preserve"> elsewhere. </w:t>
      </w:r>
      <w:r w:rsidRPr="00631C8A">
        <w:rPr>
          <w:rFonts w:ascii="Tahoma" w:hAnsi="Tahoma" w:cs="Tahoma"/>
          <w:sz w:val="24"/>
          <w:szCs w:val="24"/>
        </w:rPr>
        <w:t>The Learning</w:t>
      </w:r>
      <w:r w:rsidR="004839D0" w:rsidRPr="00631C8A">
        <w:rPr>
          <w:rFonts w:ascii="Tahoma" w:hAnsi="Tahoma" w:cs="Tahoma"/>
          <w:sz w:val="24"/>
          <w:szCs w:val="24"/>
        </w:rPr>
        <w:t>,</w:t>
      </w:r>
      <w:r w:rsidRPr="00631C8A">
        <w:rPr>
          <w:rFonts w:ascii="Tahoma" w:hAnsi="Tahoma" w:cs="Tahoma"/>
          <w:sz w:val="24"/>
          <w:szCs w:val="24"/>
        </w:rPr>
        <w:t xml:space="preserve"> </w:t>
      </w:r>
      <w:r w:rsidR="004839D0" w:rsidRPr="00631C8A">
        <w:rPr>
          <w:rFonts w:ascii="Tahoma" w:hAnsi="Tahoma" w:cs="Tahoma"/>
          <w:sz w:val="24"/>
          <w:szCs w:val="24"/>
        </w:rPr>
        <w:t>T</w:t>
      </w:r>
      <w:r w:rsidRPr="00631C8A">
        <w:rPr>
          <w:rFonts w:ascii="Tahoma" w:hAnsi="Tahoma" w:cs="Tahoma"/>
          <w:sz w:val="24"/>
          <w:szCs w:val="24"/>
        </w:rPr>
        <w:t xml:space="preserve">eaching and Academic Quality Committee, chaired by the Deputy Vice </w:t>
      </w:r>
      <w:r w:rsidR="004839D0" w:rsidRPr="00631C8A">
        <w:rPr>
          <w:rFonts w:ascii="Tahoma" w:hAnsi="Tahoma" w:cs="Tahoma"/>
          <w:sz w:val="24"/>
          <w:szCs w:val="24"/>
        </w:rPr>
        <w:t xml:space="preserve">Chancellor </w:t>
      </w:r>
      <w:r w:rsidRPr="00631C8A">
        <w:rPr>
          <w:rFonts w:ascii="Tahoma" w:hAnsi="Tahoma" w:cs="Tahoma"/>
          <w:sz w:val="24"/>
          <w:szCs w:val="24"/>
        </w:rPr>
        <w:t>is also responsible for approving the appointment of all external examiners including those of collaborative partners.</w:t>
      </w:r>
    </w:p>
    <w:p w14:paraId="755414DF" w14:textId="5E5290F9" w:rsidR="00295A80" w:rsidRPr="00565788" w:rsidRDefault="00CD6283" w:rsidP="00295A80">
      <w:pPr>
        <w:rPr>
          <w:rFonts w:ascii="Tahoma" w:hAnsi="Tahoma" w:cs="Tahoma"/>
          <w:sz w:val="24"/>
          <w:szCs w:val="24"/>
        </w:rPr>
      </w:pPr>
      <w:r w:rsidRPr="00565788">
        <w:rPr>
          <w:rFonts w:ascii="Tahoma" w:hAnsi="Tahoma" w:cs="Tahoma"/>
          <w:sz w:val="24"/>
          <w:szCs w:val="24"/>
        </w:rPr>
        <w:t xml:space="preserve">In relation to the University’s collaborative partners, </w:t>
      </w:r>
      <w:r w:rsidR="002F3170" w:rsidRPr="00565788">
        <w:rPr>
          <w:rFonts w:ascii="Tahoma" w:hAnsi="Tahoma" w:cs="Tahoma"/>
          <w:sz w:val="24"/>
          <w:szCs w:val="24"/>
        </w:rPr>
        <w:t xml:space="preserve"> </w:t>
      </w:r>
      <w:r w:rsidRPr="00565788">
        <w:rPr>
          <w:rFonts w:ascii="Tahoma" w:hAnsi="Tahoma" w:cs="Tahoma"/>
          <w:sz w:val="24"/>
          <w:szCs w:val="24"/>
        </w:rPr>
        <w:t xml:space="preserve">extensive </w:t>
      </w:r>
      <w:r w:rsidR="002F3170" w:rsidRPr="00565788">
        <w:rPr>
          <w:rFonts w:ascii="Tahoma" w:hAnsi="Tahoma" w:cs="Tahoma"/>
          <w:sz w:val="24"/>
          <w:szCs w:val="24"/>
        </w:rPr>
        <w:t>investigation (</w:t>
      </w:r>
      <w:r w:rsidRPr="00565788">
        <w:rPr>
          <w:rFonts w:ascii="Tahoma" w:hAnsi="Tahoma" w:cs="Tahoma"/>
          <w:sz w:val="24"/>
          <w:szCs w:val="24"/>
        </w:rPr>
        <w:t>due diligence</w:t>
      </w:r>
      <w:r w:rsidR="002F3170" w:rsidRPr="00565788">
        <w:rPr>
          <w:rFonts w:ascii="Tahoma" w:hAnsi="Tahoma" w:cs="Tahoma"/>
          <w:sz w:val="24"/>
          <w:szCs w:val="24"/>
        </w:rPr>
        <w:t>)</w:t>
      </w:r>
      <w:r w:rsidRPr="00565788">
        <w:rPr>
          <w:rFonts w:ascii="Tahoma" w:hAnsi="Tahoma" w:cs="Tahoma"/>
          <w:sz w:val="24"/>
          <w:szCs w:val="24"/>
        </w:rPr>
        <w:t xml:space="preserve"> is undertaken before partners are approved and for all partners, annual requiremements</w:t>
      </w:r>
      <w:r w:rsidR="002F3170" w:rsidRPr="00565788">
        <w:rPr>
          <w:rFonts w:ascii="Tahoma" w:hAnsi="Tahoma" w:cs="Tahoma"/>
          <w:sz w:val="24"/>
          <w:szCs w:val="24"/>
        </w:rPr>
        <w:t xml:space="preserve"> of continued approval as partners</w:t>
      </w:r>
      <w:r w:rsidRPr="00565788">
        <w:rPr>
          <w:rFonts w:ascii="Tahoma" w:hAnsi="Tahoma" w:cs="Tahoma"/>
          <w:sz w:val="24"/>
          <w:szCs w:val="24"/>
        </w:rPr>
        <w:t xml:space="preserve"> include formal receipt of their results by a </w:t>
      </w:r>
      <w:r w:rsidR="002F3170" w:rsidRPr="00565788">
        <w:rPr>
          <w:rFonts w:ascii="Tahoma" w:hAnsi="Tahoma" w:cs="Tahoma"/>
          <w:sz w:val="24"/>
          <w:szCs w:val="24"/>
        </w:rPr>
        <w:t>University</w:t>
      </w:r>
      <w:r w:rsidRPr="00565788">
        <w:rPr>
          <w:rFonts w:ascii="Tahoma" w:hAnsi="Tahoma" w:cs="Tahoma"/>
          <w:sz w:val="24"/>
          <w:szCs w:val="24"/>
        </w:rPr>
        <w:t xml:space="preserve"> Programme Assessment Board  and regular partnership meetings with individual collaborative partners.  </w:t>
      </w:r>
      <w:r w:rsidR="00295A80" w:rsidRPr="00565788">
        <w:rPr>
          <w:rFonts w:ascii="Tahoma" w:hAnsi="Tahoma" w:cs="Tahoma"/>
          <w:sz w:val="24"/>
          <w:szCs w:val="24"/>
        </w:rPr>
        <w:t xml:space="preserve">All external examiner reports </w:t>
      </w:r>
      <w:r w:rsidR="002F3170" w:rsidRPr="00565788">
        <w:rPr>
          <w:rFonts w:ascii="Tahoma" w:hAnsi="Tahoma" w:cs="Tahoma"/>
          <w:sz w:val="24"/>
          <w:szCs w:val="24"/>
        </w:rPr>
        <w:t xml:space="preserve">for collaborative partners, together with minutes of their assessment boards </w:t>
      </w:r>
      <w:r w:rsidR="00295A80" w:rsidRPr="00565788">
        <w:rPr>
          <w:rFonts w:ascii="Tahoma" w:hAnsi="Tahoma" w:cs="Tahoma"/>
          <w:sz w:val="24"/>
          <w:szCs w:val="24"/>
        </w:rPr>
        <w:t xml:space="preserve">are also provided to the University, as well as all </w:t>
      </w:r>
      <w:r w:rsidRPr="00565788">
        <w:rPr>
          <w:rFonts w:ascii="Tahoma" w:hAnsi="Tahoma" w:cs="Tahoma"/>
          <w:sz w:val="24"/>
          <w:szCs w:val="24"/>
        </w:rPr>
        <w:t>documentation and annual</w:t>
      </w:r>
      <w:r w:rsidR="00295A80" w:rsidRPr="00565788">
        <w:rPr>
          <w:rFonts w:ascii="Tahoma" w:hAnsi="Tahoma" w:cs="Tahoma"/>
          <w:sz w:val="24"/>
          <w:szCs w:val="24"/>
        </w:rPr>
        <w:t xml:space="preserve"> enhancement reports (annual </w:t>
      </w:r>
      <w:r w:rsidRPr="00565788">
        <w:rPr>
          <w:rFonts w:ascii="Tahoma" w:hAnsi="Tahoma" w:cs="Tahoma"/>
          <w:sz w:val="24"/>
          <w:szCs w:val="24"/>
        </w:rPr>
        <w:t>monitoring</w:t>
      </w:r>
      <w:r w:rsidR="00295A80" w:rsidRPr="00565788">
        <w:rPr>
          <w:rFonts w:ascii="Tahoma" w:hAnsi="Tahoma" w:cs="Tahoma"/>
          <w:sz w:val="24"/>
          <w:szCs w:val="24"/>
        </w:rPr>
        <w:t>).</w:t>
      </w:r>
    </w:p>
    <w:p w14:paraId="35B1AAA5" w14:textId="7286C0F2" w:rsidR="00295A80" w:rsidRPr="00565788" w:rsidRDefault="002F3170" w:rsidP="00811EAD">
      <w:pPr>
        <w:pStyle w:val="Heading2"/>
        <w:rPr>
          <w:rFonts w:ascii="Tahoma" w:hAnsi="Tahoma" w:cs="Tahoma"/>
          <w:sz w:val="24"/>
          <w:szCs w:val="24"/>
        </w:rPr>
      </w:pPr>
      <w:r w:rsidRPr="00565788">
        <w:rPr>
          <w:rFonts w:ascii="Tahoma" w:hAnsi="Tahoma" w:cs="Tahoma"/>
          <w:sz w:val="24"/>
          <w:szCs w:val="24"/>
        </w:rPr>
        <w:t xml:space="preserve">University </w:t>
      </w:r>
      <w:r w:rsidR="00CD6283" w:rsidRPr="00565788">
        <w:rPr>
          <w:rFonts w:ascii="Tahoma" w:hAnsi="Tahoma" w:cs="Tahoma"/>
          <w:sz w:val="24"/>
          <w:szCs w:val="24"/>
        </w:rPr>
        <w:t>Regulations</w:t>
      </w:r>
      <w:r w:rsidRPr="00565788">
        <w:rPr>
          <w:rFonts w:ascii="Tahoma" w:hAnsi="Tahoma" w:cs="Tahoma"/>
          <w:sz w:val="24"/>
          <w:szCs w:val="24"/>
        </w:rPr>
        <w:t xml:space="preserve"> on how classifications are calculated</w:t>
      </w:r>
    </w:p>
    <w:p w14:paraId="7D5CE82B" w14:textId="7B740145" w:rsidR="002F3170" w:rsidRPr="00565788" w:rsidRDefault="002F3170" w:rsidP="00295A80">
      <w:pPr>
        <w:rPr>
          <w:rFonts w:ascii="Tahoma" w:hAnsi="Tahoma" w:cs="Tahoma"/>
          <w:sz w:val="24"/>
          <w:szCs w:val="24"/>
        </w:rPr>
      </w:pPr>
      <w:r w:rsidRPr="00565788">
        <w:rPr>
          <w:rFonts w:ascii="Tahoma" w:hAnsi="Tahoma" w:cs="Tahoma"/>
          <w:sz w:val="24"/>
          <w:szCs w:val="24"/>
        </w:rPr>
        <w:t>In order for a student to be considered for a degree classification, they have to have successfully passed 360 credits of modules, with 120 credits at each of levels 4, 5 and 6 of their programme.  For the four year BA Primary programme with recommendation for QTS, 480 credits are requi</w:t>
      </w:r>
      <w:r w:rsidR="004E4262" w:rsidRPr="00565788">
        <w:rPr>
          <w:rFonts w:ascii="Tahoma" w:hAnsi="Tahoma" w:cs="Tahoma"/>
          <w:sz w:val="24"/>
          <w:szCs w:val="24"/>
        </w:rPr>
        <w:t>red with at least 180 credits at</w:t>
      </w:r>
      <w:r w:rsidRPr="00565788">
        <w:rPr>
          <w:rFonts w:ascii="Tahoma" w:hAnsi="Tahoma" w:cs="Tahoma"/>
          <w:sz w:val="24"/>
          <w:szCs w:val="24"/>
        </w:rPr>
        <w:t xml:space="preserve"> level 6 and up to 60 credits at level 7.</w:t>
      </w:r>
    </w:p>
    <w:p w14:paraId="7BEC4AB0" w14:textId="45AA37D4" w:rsidR="00295A80" w:rsidRPr="00565788" w:rsidRDefault="00295A80" w:rsidP="00295A80">
      <w:pPr>
        <w:rPr>
          <w:rFonts w:ascii="Tahoma" w:hAnsi="Tahoma" w:cs="Tahoma"/>
          <w:sz w:val="24"/>
          <w:szCs w:val="24"/>
        </w:rPr>
      </w:pPr>
      <w:r w:rsidRPr="00565788">
        <w:rPr>
          <w:rFonts w:ascii="Tahoma" w:hAnsi="Tahoma" w:cs="Tahoma"/>
          <w:sz w:val="24"/>
          <w:szCs w:val="24"/>
        </w:rPr>
        <w:t xml:space="preserve">The </w:t>
      </w:r>
      <w:r w:rsidR="00F159F1" w:rsidRPr="00565788">
        <w:rPr>
          <w:rFonts w:ascii="Tahoma" w:hAnsi="Tahoma" w:cs="Tahoma"/>
          <w:sz w:val="24"/>
          <w:szCs w:val="24"/>
        </w:rPr>
        <w:t xml:space="preserve">classification </w:t>
      </w:r>
      <w:r w:rsidRPr="00565788">
        <w:rPr>
          <w:rFonts w:ascii="Tahoma" w:hAnsi="Tahoma" w:cs="Tahoma"/>
          <w:sz w:val="24"/>
          <w:szCs w:val="24"/>
        </w:rPr>
        <w:t xml:space="preserve">for all undergraduate </w:t>
      </w:r>
      <w:r w:rsidR="00DA3086" w:rsidRPr="00565788">
        <w:rPr>
          <w:rFonts w:ascii="Tahoma" w:hAnsi="Tahoma" w:cs="Tahoma"/>
          <w:sz w:val="24"/>
          <w:szCs w:val="24"/>
        </w:rPr>
        <w:t>programmes is a</w:t>
      </w:r>
      <w:r w:rsidRPr="00565788">
        <w:rPr>
          <w:rFonts w:ascii="Tahoma" w:hAnsi="Tahoma" w:cs="Tahoma"/>
          <w:sz w:val="24"/>
          <w:szCs w:val="24"/>
        </w:rPr>
        <w:t xml:space="preserve"> 40/60 weighting (the second year/Level 5 provides 40% of the outcome, and the third year/Level 6, 60% of the outcome). The higher weighting we give to the final year of study reflects ‘exit velocity’ and also reflects that as students progress through their programme of study it becomes more </w:t>
      </w:r>
      <w:r w:rsidR="004839D0" w:rsidRPr="00565788">
        <w:rPr>
          <w:rFonts w:ascii="Tahoma" w:hAnsi="Tahoma" w:cs="Tahoma"/>
          <w:sz w:val="24"/>
          <w:szCs w:val="24"/>
        </w:rPr>
        <w:t>challenging</w:t>
      </w:r>
      <w:r w:rsidRPr="00565788">
        <w:rPr>
          <w:rFonts w:ascii="Tahoma" w:hAnsi="Tahoma" w:cs="Tahoma"/>
          <w:sz w:val="24"/>
          <w:szCs w:val="24"/>
        </w:rPr>
        <w:t xml:space="preserve">. </w:t>
      </w:r>
      <w:r w:rsidR="004839D0" w:rsidRPr="00565788">
        <w:rPr>
          <w:rFonts w:ascii="Tahoma" w:hAnsi="Tahoma" w:cs="Tahoma"/>
          <w:sz w:val="24"/>
          <w:szCs w:val="24"/>
        </w:rPr>
        <w:t xml:space="preserve">The lowest single </w:t>
      </w:r>
      <w:r w:rsidR="00DA3086" w:rsidRPr="00565788">
        <w:rPr>
          <w:rFonts w:ascii="Tahoma" w:hAnsi="Tahoma" w:cs="Tahoma"/>
          <w:sz w:val="24"/>
          <w:szCs w:val="24"/>
        </w:rPr>
        <w:t xml:space="preserve">pass </w:t>
      </w:r>
      <w:r w:rsidR="004839D0" w:rsidRPr="00565788">
        <w:rPr>
          <w:rFonts w:ascii="Tahoma" w:hAnsi="Tahoma" w:cs="Tahoma"/>
          <w:sz w:val="24"/>
          <w:szCs w:val="24"/>
        </w:rPr>
        <w:t xml:space="preserve">mark </w:t>
      </w:r>
      <w:r w:rsidR="00DA3086" w:rsidRPr="00565788">
        <w:rPr>
          <w:rFonts w:ascii="Tahoma" w:hAnsi="Tahoma" w:cs="Tahoma"/>
          <w:sz w:val="24"/>
          <w:szCs w:val="24"/>
        </w:rPr>
        <w:t xml:space="preserve">(for a 20 credit module </w:t>
      </w:r>
      <w:r w:rsidR="004839D0" w:rsidRPr="00565788">
        <w:rPr>
          <w:rFonts w:ascii="Tahoma" w:hAnsi="Tahoma" w:cs="Tahoma"/>
          <w:sz w:val="24"/>
          <w:szCs w:val="24"/>
        </w:rPr>
        <w:t xml:space="preserve">at either level 5 or 6 is discounted but all other marks </w:t>
      </w:r>
      <w:r w:rsidR="00DA3086" w:rsidRPr="00565788">
        <w:rPr>
          <w:rFonts w:ascii="Tahoma" w:hAnsi="Tahoma" w:cs="Tahoma"/>
          <w:sz w:val="24"/>
          <w:szCs w:val="24"/>
        </w:rPr>
        <w:t>are included in the calculation.  W</w:t>
      </w:r>
      <w:r w:rsidRPr="00565788">
        <w:rPr>
          <w:rFonts w:ascii="Tahoma" w:hAnsi="Tahoma" w:cs="Tahoma"/>
          <w:sz w:val="24"/>
          <w:szCs w:val="24"/>
        </w:rPr>
        <w:t xml:space="preserve">e do not </w:t>
      </w:r>
      <w:r w:rsidR="00DA3086" w:rsidRPr="00565788">
        <w:rPr>
          <w:rFonts w:ascii="Tahoma" w:hAnsi="Tahoma" w:cs="Tahoma"/>
          <w:sz w:val="24"/>
          <w:szCs w:val="24"/>
        </w:rPr>
        <w:t xml:space="preserve">include the marks from the </w:t>
      </w:r>
      <w:r w:rsidRPr="00565788">
        <w:rPr>
          <w:rFonts w:ascii="Tahoma" w:hAnsi="Tahoma" w:cs="Tahoma"/>
          <w:sz w:val="24"/>
          <w:szCs w:val="24"/>
        </w:rPr>
        <w:t xml:space="preserve">first year </w:t>
      </w:r>
      <w:r w:rsidR="00DA3086" w:rsidRPr="00565788">
        <w:rPr>
          <w:rFonts w:ascii="Tahoma" w:hAnsi="Tahoma" w:cs="Tahoma"/>
          <w:sz w:val="24"/>
          <w:szCs w:val="24"/>
        </w:rPr>
        <w:t xml:space="preserve">(level 4) </w:t>
      </w:r>
      <w:r w:rsidRPr="00565788">
        <w:rPr>
          <w:rFonts w:ascii="Tahoma" w:hAnsi="Tahoma" w:cs="Tahoma"/>
          <w:sz w:val="24"/>
          <w:szCs w:val="24"/>
        </w:rPr>
        <w:t>of study</w:t>
      </w:r>
      <w:r w:rsidR="00DA3086" w:rsidRPr="00565788">
        <w:rPr>
          <w:rFonts w:ascii="Tahoma" w:hAnsi="Tahoma" w:cs="Tahoma"/>
          <w:sz w:val="24"/>
          <w:szCs w:val="24"/>
        </w:rPr>
        <w:t xml:space="preserve">; </w:t>
      </w:r>
      <w:r w:rsidRPr="00565788">
        <w:rPr>
          <w:rFonts w:ascii="Tahoma" w:hAnsi="Tahoma" w:cs="Tahoma"/>
          <w:sz w:val="24"/>
          <w:szCs w:val="24"/>
        </w:rPr>
        <w:t xml:space="preserve">as a University with a </w:t>
      </w:r>
      <w:r w:rsidR="00DA3086" w:rsidRPr="00565788">
        <w:rPr>
          <w:rFonts w:ascii="Tahoma" w:hAnsi="Tahoma" w:cs="Tahoma"/>
          <w:sz w:val="24"/>
          <w:szCs w:val="24"/>
        </w:rPr>
        <w:t xml:space="preserve">commitment to </w:t>
      </w:r>
      <w:r w:rsidRPr="00565788">
        <w:rPr>
          <w:rFonts w:ascii="Tahoma" w:hAnsi="Tahoma" w:cs="Tahoma"/>
          <w:sz w:val="24"/>
          <w:szCs w:val="24"/>
        </w:rPr>
        <w:t xml:space="preserve">widening participation, we focus on </w:t>
      </w:r>
      <w:r w:rsidR="00DA3086" w:rsidRPr="00565788">
        <w:rPr>
          <w:rFonts w:ascii="Tahoma" w:hAnsi="Tahoma" w:cs="Tahoma"/>
          <w:sz w:val="24"/>
          <w:szCs w:val="24"/>
        </w:rPr>
        <w:t>the</w:t>
      </w:r>
      <w:r w:rsidRPr="00565788">
        <w:rPr>
          <w:rFonts w:ascii="Tahoma" w:hAnsi="Tahoma" w:cs="Tahoma"/>
          <w:sz w:val="24"/>
          <w:szCs w:val="24"/>
        </w:rPr>
        <w:t xml:space="preserve"> transition to higher education during this </w:t>
      </w:r>
      <w:r w:rsidR="00DA3086" w:rsidRPr="00565788">
        <w:rPr>
          <w:rFonts w:ascii="Tahoma" w:hAnsi="Tahoma" w:cs="Tahoma"/>
          <w:sz w:val="24"/>
          <w:szCs w:val="24"/>
        </w:rPr>
        <w:t xml:space="preserve">first </w:t>
      </w:r>
      <w:r w:rsidRPr="00565788">
        <w:rPr>
          <w:rFonts w:ascii="Tahoma" w:hAnsi="Tahoma" w:cs="Tahoma"/>
          <w:sz w:val="24"/>
          <w:szCs w:val="24"/>
        </w:rPr>
        <w:t xml:space="preserve">year. </w:t>
      </w:r>
    </w:p>
    <w:p w14:paraId="7D400A68" w14:textId="610C46CD" w:rsidR="00DA3086" w:rsidRPr="00565788" w:rsidRDefault="00DA3086" w:rsidP="00DA3086">
      <w:pPr>
        <w:pStyle w:val="Heading2"/>
      </w:pPr>
      <w:r w:rsidRPr="00565788">
        <w:t>Changes made to the calculation of degree classifications</w:t>
      </w:r>
    </w:p>
    <w:p w14:paraId="32FA3E78" w14:textId="58F7426B" w:rsidR="00295A80" w:rsidRPr="00565788" w:rsidRDefault="00295A80" w:rsidP="00295A80">
      <w:pPr>
        <w:rPr>
          <w:rFonts w:ascii="Tahoma" w:hAnsi="Tahoma" w:cs="Tahoma"/>
          <w:sz w:val="24"/>
          <w:szCs w:val="24"/>
        </w:rPr>
      </w:pPr>
      <w:r w:rsidRPr="00565788">
        <w:rPr>
          <w:rFonts w:ascii="Tahoma" w:hAnsi="Tahoma" w:cs="Tahoma"/>
          <w:sz w:val="24"/>
          <w:szCs w:val="24"/>
        </w:rPr>
        <w:t>The University has</w:t>
      </w:r>
      <w:r w:rsidR="00DA3086" w:rsidRPr="00565788">
        <w:rPr>
          <w:rFonts w:ascii="Tahoma" w:hAnsi="Tahoma" w:cs="Tahoma"/>
          <w:sz w:val="24"/>
          <w:szCs w:val="24"/>
        </w:rPr>
        <w:t>,</w:t>
      </w:r>
      <w:r w:rsidRPr="00565788">
        <w:rPr>
          <w:rFonts w:ascii="Tahoma" w:hAnsi="Tahoma" w:cs="Tahoma"/>
          <w:sz w:val="24"/>
          <w:szCs w:val="24"/>
        </w:rPr>
        <w:t xml:space="preserve"> for a number of </w:t>
      </w:r>
      <w:r w:rsidR="00B4226D" w:rsidRPr="00565788">
        <w:rPr>
          <w:rFonts w:ascii="Tahoma" w:hAnsi="Tahoma" w:cs="Tahoma"/>
          <w:sz w:val="24"/>
          <w:szCs w:val="24"/>
        </w:rPr>
        <w:t>years, operated</w:t>
      </w:r>
      <w:r w:rsidR="00DA3086" w:rsidRPr="00565788">
        <w:rPr>
          <w:rFonts w:ascii="Tahoma" w:hAnsi="Tahoma" w:cs="Tahoma"/>
          <w:sz w:val="24"/>
          <w:szCs w:val="24"/>
        </w:rPr>
        <w:t xml:space="preserve"> a consideration band whereby students with an </w:t>
      </w:r>
      <w:r w:rsidR="00B4226D" w:rsidRPr="00565788">
        <w:rPr>
          <w:rFonts w:ascii="Tahoma" w:hAnsi="Tahoma" w:cs="Tahoma"/>
          <w:sz w:val="24"/>
          <w:szCs w:val="24"/>
        </w:rPr>
        <w:t>overall</w:t>
      </w:r>
      <w:r w:rsidR="00DA3086" w:rsidRPr="00565788">
        <w:rPr>
          <w:rFonts w:ascii="Tahoma" w:hAnsi="Tahoma" w:cs="Tahoma"/>
          <w:sz w:val="24"/>
          <w:szCs w:val="24"/>
        </w:rPr>
        <w:t xml:space="preserve"> mark (taking the </w:t>
      </w:r>
      <w:r w:rsidR="00B4226D" w:rsidRPr="00565788">
        <w:rPr>
          <w:rFonts w:ascii="Tahoma" w:hAnsi="Tahoma" w:cs="Tahoma"/>
          <w:sz w:val="24"/>
          <w:szCs w:val="24"/>
        </w:rPr>
        <w:t>weighted</w:t>
      </w:r>
      <w:r w:rsidR="00DA3086" w:rsidRPr="00565788">
        <w:rPr>
          <w:rFonts w:ascii="Tahoma" w:hAnsi="Tahoma" w:cs="Tahoma"/>
          <w:sz w:val="24"/>
          <w:szCs w:val="24"/>
        </w:rPr>
        <w:t xml:space="preserve"> level 5 and 6 marks </w:t>
      </w:r>
      <w:r w:rsidR="00B4226D" w:rsidRPr="00565788">
        <w:rPr>
          <w:rFonts w:ascii="Tahoma" w:hAnsi="Tahoma" w:cs="Tahoma"/>
          <w:sz w:val="24"/>
          <w:szCs w:val="24"/>
        </w:rPr>
        <w:t>together</w:t>
      </w:r>
      <w:r w:rsidR="00DA3086" w:rsidRPr="00565788">
        <w:rPr>
          <w:rFonts w:ascii="Tahoma" w:hAnsi="Tahoma" w:cs="Tahoma"/>
          <w:sz w:val="24"/>
          <w:szCs w:val="24"/>
        </w:rPr>
        <w:t xml:space="preserve">) within 5% of the next classification band would be considered for the </w:t>
      </w:r>
      <w:r w:rsidR="00B4226D" w:rsidRPr="00565788">
        <w:rPr>
          <w:rFonts w:ascii="Tahoma" w:hAnsi="Tahoma" w:cs="Tahoma"/>
          <w:sz w:val="24"/>
          <w:szCs w:val="24"/>
        </w:rPr>
        <w:t>classification</w:t>
      </w:r>
      <w:r w:rsidR="00DA3086" w:rsidRPr="00565788">
        <w:rPr>
          <w:rFonts w:ascii="Tahoma" w:hAnsi="Tahoma" w:cs="Tahoma"/>
          <w:sz w:val="24"/>
          <w:szCs w:val="24"/>
        </w:rPr>
        <w:t xml:space="preserve"> band </w:t>
      </w:r>
      <w:r w:rsidR="004E4262" w:rsidRPr="00565788">
        <w:rPr>
          <w:rFonts w:ascii="Tahoma" w:hAnsi="Tahoma" w:cs="Tahoma"/>
          <w:sz w:val="24"/>
          <w:szCs w:val="24"/>
        </w:rPr>
        <w:t xml:space="preserve">above </w:t>
      </w:r>
      <w:r w:rsidR="00DA3086" w:rsidRPr="00565788">
        <w:rPr>
          <w:rFonts w:ascii="Tahoma" w:hAnsi="Tahoma" w:cs="Tahoma"/>
          <w:sz w:val="24"/>
          <w:szCs w:val="24"/>
        </w:rPr>
        <w:t xml:space="preserve">if at least half of all their marks at levels 5 and 6 were in the higher classification band.  This consideration band annually provided </w:t>
      </w:r>
      <w:r w:rsidR="00B4226D" w:rsidRPr="00565788">
        <w:rPr>
          <w:rFonts w:ascii="Tahoma" w:hAnsi="Tahoma" w:cs="Tahoma"/>
          <w:sz w:val="24"/>
          <w:szCs w:val="24"/>
        </w:rPr>
        <w:t>uplift</w:t>
      </w:r>
      <w:r w:rsidR="00DA3086" w:rsidRPr="00565788">
        <w:rPr>
          <w:rFonts w:ascii="Tahoma" w:hAnsi="Tahoma" w:cs="Tahoma"/>
          <w:sz w:val="24"/>
          <w:szCs w:val="24"/>
        </w:rPr>
        <w:t xml:space="preserve"> for a very small number of students.  During the 2018/19 academic year, this consideration band was reviewed </w:t>
      </w:r>
      <w:r w:rsidRPr="00565788">
        <w:rPr>
          <w:rFonts w:ascii="Tahoma" w:hAnsi="Tahoma" w:cs="Tahoma"/>
          <w:sz w:val="24"/>
          <w:szCs w:val="24"/>
        </w:rPr>
        <w:t xml:space="preserve">and </w:t>
      </w:r>
      <w:r w:rsidR="00DA3086" w:rsidRPr="00565788">
        <w:rPr>
          <w:rFonts w:ascii="Tahoma" w:hAnsi="Tahoma" w:cs="Tahoma"/>
          <w:sz w:val="24"/>
          <w:szCs w:val="24"/>
        </w:rPr>
        <w:t xml:space="preserve">modelling of different bands undertaken.  Whilst there was minimal </w:t>
      </w:r>
      <w:r w:rsidR="00B4226D" w:rsidRPr="00565788">
        <w:rPr>
          <w:rFonts w:ascii="Tahoma" w:hAnsi="Tahoma" w:cs="Tahoma"/>
          <w:sz w:val="24"/>
          <w:szCs w:val="24"/>
        </w:rPr>
        <w:t>change</w:t>
      </w:r>
      <w:r w:rsidR="00DA3086" w:rsidRPr="00565788">
        <w:rPr>
          <w:rFonts w:ascii="Tahoma" w:hAnsi="Tahoma" w:cs="Tahoma"/>
          <w:sz w:val="24"/>
          <w:szCs w:val="24"/>
        </w:rPr>
        <w:t xml:space="preserve"> to the number of students who would </w:t>
      </w:r>
      <w:r w:rsidR="00B4226D" w:rsidRPr="00565788">
        <w:rPr>
          <w:rFonts w:ascii="Tahoma" w:hAnsi="Tahoma" w:cs="Tahoma"/>
          <w:sz w:val="24"/>
          <w:szCs w:val="24"/>
        </w:rPr>
        <w:t>benefit</w:t>
      </w:r>
      <w:r w:rsidR="00DA3086" w:rsidRPr="00565788">
        <w:rPr>
          <w:rFonts w:ascii="Tahoma" w:hAnsi="Tahoma" w:cs="Tahoma"/>
          <w:sz w:val="24"/>
          <w:szCs w:val="24"/>
        </w:rPr>
        <w:t xml:space="preserve"> from the old consideration rule, it was felt that this was now outside the usual bands used within the sector.</w:t>
      </w:r>
      <w:r w:rsidR="004E4262" w:rsidRPr="00565788">
        <w:rPr>
          <w:rFonts w:ascii="Tahoma" w:hAnsi="Tahoma" w:cs="Tahoma"/>
          <w:sz w:val="24"/>
          <w:szCs w:val="24"/>
        </w:rPr>
        <w:t xml:space="preserve">  </w:t>
      </w:r>
      <w:r w:rsidR="00DA3086" w:rsidRPr="00565788">
        <w:rPr>
          <w:rFonts w:ascii="Tahoma" w:hAnsi="Tahoma" w:cs="Tahoma"/>
          <w:sz w:val="24"/>
          <w:szCs w:val="24"/>
        </w:rPr>
        <w:t xml:space="preserve">The result was that for </w:t>
      </w:r>
      <w:r w:rsidRPr="00565788">
        <w:rPr>
          <w:rFonts w:ascii="Tahoma" w:hAnsi="Tahoma" w:cs="Tahoma"/>
          <w:sz w:val="24"/>
          <w:szCs w:val="24"/>
        </w:rPr>
        <w:t xml:space="preserve">all students who commenced their studies in October 2019, </w:t>
      </w:r>
      <w:r w:rsidR="00DA3086" w:rsidRPr="00565788">
        <w:rPr>
          <w:rFonts w:ascii="Tahoma" w:hAnsi="Tahoma" w:cs="Tahoma"/>
          <w:sz w:val="24"/>
          <w:szCs w:val="24"/>
        </w:rPr>
        <w:t xml:space="preserve">the University has </w:t>
      </w:r>
      <w:r w:rsidRPr="00565788">
        <w:rPr>
          <w:rFonts w:ascii="Tahoma" w:hAnsi="Tahoma" w:cs="Tahoma"/>
          <w:sz w:val="24"/>
          <w:szCs w:val="24"/>
        </w:rPr>
        <w:t>reduced the considera</w:t>
      </w:r>
      <w:r w:rsidR="00DA3086" w:rsidRPr="00565788">
        <w:rPr>
          <w:rFonts w:ascii="Tahoma" w:hAnsi="Tahoma" w:cs="Tahoma"/>
          <w:sz w:val="24"/>
          <w:szCs w:val="24"/>
        </w:rPr>
        <w:t>tion band to 2%</w:t>
      </w:r>
      <w:r w:rsidR="00CD6283" w:rsidRPr="00565788">
        <w:rPr>
          <w:rFonts w:ascii="Tahoma" w:hAnsi="Tahoma" w:cs="Tahoma"/>
          <w:sz w:val="24"/>
          <w:szCs w:val="24"/>
        </w:rPr>
        <w:t xml:space="preserve"> </w:t>
      </w:r>
      <w:r w:rsidR="004E4262" w:rsidRPr="00565788">
        <w:rPr>
          <w:rFonts w:ascii="Tahoma" w:hAnsi="Tahoma" w:cs="Tahoma"/>
          <w:sz w:val="24"/>
          <w:szCs w:val="24"/>
        </w:rPr>
        <w:t>and f</w:t>
      </w:r>
      <w:r w:rsidR="00B4226D" w:rsidRPr="00565788">
        <w:rPr>
          <w:rFonts w:ascii="Tahoma" w:hAnsi="Tahoma" w:cs="Tahoma"/>
          <w:sz w:val="24"/>
          <w:szCs w:val="24"/>
        </w:rPr>
        <w:t>urther</w:t>
      </w:r>
      <w:r w:rsidRPr="00565788">
        <w:rPr>
          <w:rFonts w:ascii="Tahoma" w:hAnsi="Tahoma" w:cs="Tahoma"/>
          <w:sz w:val="24"/>
          <w:szCs w:val="24"/>
        </w:rPr>
        <w:t xml:space="preserve"> </w:t>
      </w:r>
      <w:r w:rsidR="004839D0" w:rsidRPr="00565788">
        <w:rPr>
          <w:rFonts w:ascii="Tahoma" w:hAnsi="Tahoma" w:cs="Tahoma"/>
          <w:sz w:val="24"/>
          <w:szCs w:val="24"/>
        </w:rPr>
        <w:t>review</w:t>
      </w:r>
      <w:r w:rsidRPr="00565788">
        <w:rPr>
          <w:rFonts w:ascii="Tahoma" w:hAnsi="Tahoma" w:cs="Tahoma"/>
          <w:sz w:val="24"/>
          <w:szCs w:val="24"/>
        </w:rPr>
        <w:t xml:space="preserve"> of the academic </w:t>
      </w:r>
      <w:r w:rsidR="00CD6283" w:rsidRPr="00565788">
        <w:rPr>
          <w:rFonts w:ascii="Tahoma" w:hAnsi="Tahoma" w:cs="Tahoma"/>
          <w:sz w:val="24"/>
          <w:szCs w:val="24"/>
        </w:rPr>
        <w:t>regulations</w:t>
      </w:r>
      <w:r w:rsidRPr="00565788">
        <w:rPr>
          <w:rFonts w:ascii="Tahoma" w:hAnsi="Tahoma" w:cs="Tahoma"/>
          <w:sz w:val="24"/>
          <w:szCs w:val="24"/>
        </w:rPr>
        <w:t xml:space="preserve"> and </w:t>
      </w:r>
      <w:r w:rsidR="00CD6283" w:rsidRPr="00565788">
        <w:rPr>
          <w:rFonts w:ascii="Tahoma" w:hAnsi="Tahoma" w:cs="Tahoma"/>
          <w:sz w:val="24"/>
          <w:szCs w:val="24"/>
        </w:rPr>
        <w:t>in particular</w:t>
      </w:r>
      <w:r w:rsidRPr="00565788">
        <w:rPr>
          <w:rFonts w:ascii="Tahoma" w:hAnsi="Tahoma" w:cs="Tahoma"/>
          <w:sz w:val="24"/>
          <w:szCs w:val="24"/>
        </w:rPr>
        <w:t xml:space="preserve"> the degree rubrics will continue on an annual basis.</w:t>
      </w:r>
    </w:p>
    <w:p w14:paraId="4000AC50" w14:textId="77777777" w:rsidR="004A2175" w:rsidRPr="00565788" w:rsidRDefault="00295A80" w:rsidP="00295A80">
      <w:pPr>
        <w:rPr>
          <w:rFonts w:ascii="Tahoma" w:hAnsi="Tahoma" w:cs="Tahoma"/>
          <w:sz w:val="24"/>
          <w:szCs w:val="24"/>
        </w:rPr>
      </w:pPr>
      <w:r w:rsidRPr="00565788">
        <w:rPr>
          <w:rFonts w:ascii="Tahoma" w:hAnsi="Tahoma" w:cs="Tahoma"/>
          <w:sz w:val="24"/>
          <w:szCs w:val="24"/>
        </w:rPr>
        <w:t xml:space="preserve">The Academic Regulations are available to all students on the University website, </w:t>
      </w:r>
      <w:r w:rsidR="00811EAD" w:rsidRPr="00565788">
        <w:rPr>
          <w:rFonts w:ascii="Tahoma" w:hAnsi="Tahoma" w:cs="Tahoma"/>
          <w:sz w:val="24"/>
          <w:szCs w:val="24"/>
        </w:rPr>
        <w:t xml:space="preserve">and </w:t>
      </w:r>
      <w:r w:rsidRPr="00565788">
        <w:rPr>
          <w:rFonts w:ascii="Tahoma" w:hAnsi="Tahoma" w:cs="Tahoma"/>
          <w:sz w:val="24"/>
          <w:szCs w:val="24"/>
        </w:rPr>
        <w:t>intranet and are linked to every Moodle module page.</w:t>
      </w:r>
    </w:p>
    <w:p w14:paraId="453B573D" w14:textId="00AAF8DD" w:rsidR="00295A80" w:rsidRPr="00565788" w:rsidRDefault="00B4226D" w:rsidP="00295A80">
      <w:pPr>
        <w:rPr>
          <w:rFonts w:ascii="Tahoma" w:hAnsi="Tahoma" w:cs="Tahoma"/>
          <w:sz w:val="24"/>
          <w:szCs w:val="24"/>
        </w:rPr>
      </w:pPr>
      <w:r w:rsidRPr="00565788">
        <w:rPr>
          <w:rFonts w:ascii="Tahoma" w:hAnsi="Tahoma" w:cs="Tahoma"/>
          <w:sz w:val="24"/>
          <w:szCs w:val="24"/>
        </w:rPr>
        <w:t>(</w:t>
      </w:r>
      <w:r w:rsidRPr="00565788">
        <w:t>https</w:t>
      </w:r>
      <w:r w:rsidR="004A2175" w:rsidRPr="00565788">
        <w:rPr>
          <w:rFonts w:ascii="Tahoma" w:hAnsi="Tahoma" w:cs="Tahoma"/>
          <w:sz w:val="24"/>
          <w:szCs w:val="24"/>
        </w:rPr>
        <w:t>://www.newman.ac.uk/knowledge-base/general-academic-regulations/)</w:t>
      </w:r>
    </w:p>
    <w:p w14:paraId="108E8A3E" w14:textId="77777777" w:rsidR="00347DF9" w:rsidRPr="00565788" w:rsidRDefault="00295A80" w:rsidP="00811EAD">
      <w:pPr>
        <w:pStyle w:val="Heading2"/>
        <w:rPr>
          <w:rFonts w:ascii="Tahoma" w:hAnsi="Tahoma" w:cs="Tahoma"/>
          <w:sz w:val="24"/>
          <w:szCs w:val="24"/>
        </w:rPr>
      </w:pPr>
      <w:r w:rsidRPr="00565788">
        <w:rPr>
          <w:rFonts w:ascii="Tahoma" w:hAnsi="Tahoma" w:cs="Tahoma"/>
          <w:sz w:val="24"/>
          <w:szCs w:val="24"/>
        </w:rPr>
        <w:t>Review and development of the Degree Outcomes Statement</w:t>
      </w:r>
    </w:p>
    <w:p w14:paraId="475A2026" w14:textId="6D75EC1F" w:rsidR="00A8699A" w:rsidRPr="00565788" w:rsidRDefault="00347DF9">
      <w:pPr>
        <w:rPr>
          <w:rFonts w:ascii="Tahoma" w:hAnsi="Tahoma" w:cs="Tahoma"/>
          <w:sz w:val="24"/>
          <w:szCs w:val="24"/>
        </w:rPr>
      </w:pPr>
      <w:r w:rsidRPr="00565788">
        <w:rPr>
          <w:rFonts w:ascii="Tahoma" w:hAnsi="Tahoma" w:cs="Tahoma"/>
          <w:sz w:val="24"/>
          <w:szCs w:val="24"/>
        </w:rPr>
        <w:t xml:space="preserve">The University, as part of its work on the production of the Degree </w:t>
      </w:r>
      <w:r w:rsidR="004839D0" w:rsidRPr="00565788">
        <w:rPr>
          <w:rFonts w:ascii="Tahoma" w:hAnsi="Tahoma" w:cs="Tahoma"/>
          <w:sz w:val="24"/>
          <w:szCs w:val="24"/>
        </w:rPr>
        <w:t>O</w:t>
      </w:r>
      <w:r w:rsidR="00CD6283" w:rsidRPr="00565788">
        <w:rPr>
          <w:rFonts w:ascii="Tahoma" w:hAnsi="Tahoma" w:cs="Tahoma"/>
          <w:sz w:val="24"/>
          <w:szCs w:val="24"/>
        </w:rPr>
        <w:t>utcomes</w:t>
      </w:r>
      <w:r w:rsidR="004A2175" w:rsidRPr="00565788">
        <w:rPr>
          <w:rFonts w:ascii="Tahoma" w:hAnsi="Tahoma" w:cs="Tahoma"/>
          <w:sz w:val="24"/>
          <w:szCs w:val="24"/>
        </w:rPr>
        <w:t xml:space="preserve"> Statement has reviewed the</w:t>
      </w:r>
      <w:r w:rsidRPr="00565788">
        <w:rPr>
          <w:rFonts w:ascii="Tahoma" w:hAnsi="Tahoma" w:cs="Tahoma"/>
          <w:sz w:val="24"/>
          <w:szCs w:val="24"/>
        </w:rPr>
        <w:t xml:space="preserve"> learning outcomes for all its programmes and </w:t>
      </w:r>
      <w:r w:rsidR="004A2175" w:rsidRPr="00565788">
        <w:rPr>
          <w:rFonts w:ascii="Tahoma" w:hAnsi="Tahoma" w:cs="Tahoma"/>
          <w:sz w:val="24"/>
          <w:szCs w:val="24"/>
        </w:rPr>
        <w:t xml:space="preserve">there is now </w:t>
      </w:r>
      <w:r w:rsidR="004839D0" w:rsidRPr="00565788">
        <w:rPr>
          <w:rFonts w:ascii="Tahoma" w:hAnsi="Tahoma" w:cs="Tahoma"/>
          <w:sz w:val="24"/>
          <w:szCs w:val="24"/>
        </w:rPr>
        <w:t xml:space="preserve">an annual review of all programme learning outcomes </w:t>
      </w:r>
      <w:r w:rsidR="00A8699A" w:rsidRPr="00565788">
        <w:rPr>
          <w:rFonts w:ascii="Tahoma" w:hAnsi="Tahoma" w:cs="Tahoma"/>
          <w:sz w:val="24"/>
          <w:szCs w:val="24"/>
        </w:rPr>
        <w:t xml:space="preserve">to continue to ensure they are in </w:t>
      </w:r>
      <w:r w:rsidRPr="00565788">
        <w:rPr>
          <w:rFonts w:ascii="Tahoma" w:hAnsi="Tahoma" w:cs="Tahoma"/>
          <w:sz w:val="24"/>
          <w:szCs w:val="24"/>
        </w:rPr>
        <w:t xml:space="preserve">in line with expectations set out in QAA’s “Outcome classification descriptions” (2019). </w:t>
      </w:r>
      <w:r w:rsidR="002E11C2" w:rsidRPr="00565788">
        <w:rPr>
          <w:rFonts w:ascii="Tahoma" w:hAnsi="Tahoma" w:cs="Tahoma"/>
          <w:sz w:val="24"/>
          <w:szCs w:val="24"/>
        </w:rPr>
        <w:t xml:space="preserve"> </w:t>
      </w:r>
      <w:r w:rsidR="00CD6283" w:rsidRPr="00565788">
        <w:rPr>
          <w:rFonts w:ascii="Tahoma" w:hAnsi="Tahoma" w:cs="Tahoma"/>
          <w:sz w:val="24"/>
          <w:szCs w:val="24"/>
        </w:rPr>
        <w:t>The University</w:t>
      </w:r>
      <w:r w:rsidR="00BF3604" w:rsidRPr="00565788">
        <w:rPr>
          <w:rFonts w:ascii="Tahoma" w:hAnsi="Tahoma" w:cs="Tahoma"/>
          <w:sz w:val="24"/>
          <w:szCs w:val="24"/>
        </w:rPr>
        <w:t>,</w:t>
      </w:r>
      <w:r w:rsidR="004A2175" w:rsidRPr="00565788">
        <w:rPr>
          <w:rFonts w:ascii="Tahoma" w:hAnsi="Tahoma" w:cs="Tahoma"/>
          <w:sz w:val="24"/>
          <w:szCs w:val="24"/>
        </w:rPr>
        <w:t xml:space="preserve"> whilst annually reviewing its General A</w:t>
      </w:r>
      <w:r w:rsidR="00CD6283" w:rsidRPr="00565788">
        <w:rPr>
          <w:rFonts w:ascii="Tahoma" w:hAnsi="Tahoma" w:cs="Tahoma"/>
          <w:sz w:val="24"/>
          <w:szCs w:val="24"/>
        </w:rPr>
        <w:t>cad</w:t>
      </w:r>
      <w:r w:rsidR="004A2175" w:rsidRPr="00565788">
        <w:rPr>
          <w:rFonts w:ascii="Tahoma" w:hAnsi="Tahoma" w:cs="Tahoma"/>
          <w:sz w:val="24"/>
          <w:szCs w:val="24"/>
        </w:rPr>
        <w:t>emic Regulations (hyperlink above</w:t>
      </w:r>
      <w:r w:rsidR="00CD6283" w:rsidRPr="00565788">
        <w:rPr>
          <w:rFonts w:ascii="Tahoma" w:hAnsi="Tahoma" w:cs="Tahoma"/>
          <w:sz w:val="24"/>
          <w:szCs w:val="24"/>
        </w:rPr>
        <w:t xml:space="preserve">), also took this opportunity for further scrutiny in line with the initial work undertaken by UUK and GuildHE on </w:t>
      </w:r>
      <w:r w:rsidR="00CD6283" w:rsidRPr="00565788">
        <w:rPr>
          <w:rFonts w:ascii="Tahoma" w:hAnsi="Tahoma" w:cs="Tahoma"/>
          <w:i/>
          <w:sz w:val="24"/>
          <w:szCs w:val="24"/>
        </w:rPr>
        <w:t>Understanding degree algorithms</w:t>
      </w:r>
      <w:r w:rsidR="00CD6283" w:rsidRPr="00565788">
        <w:rPr>
          <w:rFonts w:ascii="Tahoma" w:hAnsi="Tahoma" w:cs="Tahoma"/>
          <w:sz w:val="24"/>
          <w:szCs w:val="24"/>
        </w:rPr>
        <w:t xml:space="preserve"> and the consultation: </w:t>
      </w:r>
      <w:r w:rsidR="00CD6283" w:rsidRPr="00565788">
        <w:rPr>
          <w:rFonts w:ascii="Tahoma" w:hAnsi="Tahoma" w:cs="Tahoma"/>
          <w:i/>
          <w:sz w:val="24"/>
          <w:szCs w:val="24"/>
        </w:rPr>
        <w:t xml:space="preserve">Degree classification – transparent, consistent and fair academic standards </w:t>
      </w:r>
      <w:r w:rsidR="00CD6283" w:rsidRPr="00565788">
        <w:rPr>
          <w:rFonts w:ascii="Tahoma" w:hAnsi="Tahoma" w:cs="Tahoma"/>
          <w:sz w:val="24"/>
          <w:szCs w:val="24"/>
        </w:rPr>
        <w:t xml:space="preserve">(Bachan, 2018) and </w:t>
      </w:r>
      <w:r w:rsidR="00CD6283" w:rsidRPr="00565788">
        <w:rPr>
          <w:rFonts w:ascii="Tahoma" w:hAnsi="Tahoma" w:cs="Tahoma"/>
          <w:i/>
          <w:sz w:val="24"/>
          <w:szCs w:val="24"/>
        </w:rPr>
        <w:t>a Technical report: The drivers of degree classifications</w:t>
      </w:r>
      <w:r w:rsidR="00CD6283" w:rsidRPr="00565788">
        <w:rPr>
          <w:rFonts w:ascii="Tahoma" w:hAnsi="Tahoma" w:cs="Tahoma"/>
          <w:sz w:val="24"/>
          <w:szCs w:val="24"/>
        </w:rPr>
        <w:t xml:space="preserve"> (Bachan, 2018).</w:t>
      </w:r>
    </w:p>
    <w:p w14:paraId="67903169" w14:textId="711DFD08" w:rsidR="00A8699A" w:rsidRPr="00565788" w:rsidRDefault="00347DF9">
      <w:pPr>
        <w:rPr>
          <w:rFonts w:ascii="Tahoma" w:hAnsi="Tahoma" w:cs="Tahoma"/>
          <w:sz w:val="24"/>
          <w:szCs w:val="24"/>
        </w:rPr>
      </w:pPr>
      <w:r w:rsidRPr="00565788">
        <w:rPr>
          <w:rFonts w:ascii="Tahoma" w:hAnsi="Tahoma" w:cs="Tahoma"/>
          <w:sz w:val="24"/>
          <w:szCs w:val="24"/>
        </w:rPr>
        <w:t>The University</w:t>
      </w:r>
      <w:r w:rsidR="00A8699A" w:rsidRPr="00565788">
        <w:rPr>
          <w:rFonts w:ascii="Tahoma" w:hAnsi="Tahoma" w:cs="Tahoma"/>
          <w:sz w:val="24"/>
          <w:szCs w:val="24"/>
        </w:rPr>
        <w:t xml:space="preserve"> established a working group to consider and develop the Degree Outcomes Statement for the University includ</w:t>
      </w:r>
      <w:r w:rsidR="004A2175" w:rsidRPr="00565788">
        <w:rPr>
          <w:rFonts w:ascii="Tahoma" w:hAnsi="Tahoma" w:cs="Tahoma"/>
          <w:sz w:val="24"/>
          <w:szCs w:val="24"/>
        </w:rPr>
        <w:t>ing the Teaching and L</w:t>
      </w:r>
      <w:r w:rsidR="00A8699A" w:rsidRPr="00565788">
        <w:rPr>
          <w:rFonts w:ascii="Tahoma" w:hAnsi="Tahoma" w:cs="Tahoma"/>
          <w:sz w:val="24"/>
          <w:szCs w:val="24"/>
        </w:rPr>
        <w:t xml:space="preserve">earning Directorate members, Associate Deans, the </w:t>
      </w:r>
      <w:r w:rsidR="00CD6283" w:rsidRPr="00565788">
        <w:rPr>
          <w:rFonts w:ascii="Tahoma" w:hAnsi="Tahoma" w:cs="Tahoma"/>
          <w:sz w:val="24"/>
          <w:szCs w:val="24"/>
        </w:rPr>
        <w:t>Director</w:t>
      </w:r>
      <w:r w:rsidR="00A8699A" w:rsidRPr="00565788">
        <w:rPr>
          <w:rFonts w:ascii="Tahoma" w:hAnsi="Tahoma" w:cs="Tahoma"/>
          <w:sz w:val="24"/>
          <w:szCs w:val="24"/>
        </w:rPr>
        <w:t xml:space="preserve"> of </w:t>
      </w:r>
      <w:r w:rsidR="00CD6283" w:rsidRPr="00565788">
        <w:rPr>
          <w:rFonts w:ascii="Tahoma" w:hAnsi="Tahoma" w:cs="Tahoma"/>
          <w:sz w:val="24"/>
          <w:szCs w:val="24"/>
        </w:rPr>
        <w:t>Academic</w:t>
      </w:r>
      <w:r w:rsidR="00A8699A" w:rsidRPr="00565788">
        <w:rPr>
          <w:rFonts w:ascii="Tahoma" w:hAnsi="Tahoma" w:cs="Tahoma"/>
          <w:sz w:val="24"/>
          <w:szCs w:val="24"/>
        </w:rPr>
        <w:t xml:space="preserve"> Quality, </w:t>
      </w:r>
      <w:r w:rsidR="00CD6283" w:rsidRPr="00565788">
        <w:rPr>
          <w:rFonts w:ascii="Tahoma" w:hAnsi="Tahoma" w:cs="Tahoma"/>
          <w:sz w:val="24"/>
          <w:szCs w:val="24"/>
        </w:rPr>
        <w:t>Collaborative</w:t>
      </w:r>
      <w:r w:rsidR="00295A80" w:rsidRPr="00565788">
        <w:rPr>
          <w:rFonts w:ascii="Tahoma" w:hAnsi="Tahoma" w:cs="Tahoma"/>
          <w:sz w:val="24"/>
          <w:szCs w:val="24"/>
        </w:rPr>
        <w:t xml:space="preserve"> partner</w:t>
      </w:r>
      <w:r w:rsidR="00CD6283" w:rsidRPr="00565788">
        <w:rPr>
          <w:rFonts w:ascii="Tahoma" w:hAnsi="Tahoma" w:cs="Tahoma"/>
          <w:sz w:val="24"/>
          <w:szCs w:val="24"/>
        </w:rPr>
        <w:t>s</w:t>
      </w:r>
      <w:r w:rsidR="00295A80" w:rsidRPr="00565788">
        <w:rPr>
          <w:rFonts w:ascii="Tahoma" w:hAnsi="Tahoma" w:cs="Tahoma"/>
          <w:sz w:val="24"/>
          <w:szCs w:val="24"/>
        </w:rPr>
        <w:t xml:space="preserve"> and </w:t>
      </w:r>
      <w:r w:rsidR="00A8699A" w:rsidRPr="00565788">
        <w:rPr>
          <w:rFonts w:ascii="Tahoma" w:hAnsi="Tahoma" w:cs="Tahoma"/>
          <w:sz w:val="24"/>
          <w:szCs w:val="24"/>
        </w:rPr>
        <w:t>student representation</w:t>
      </w:r>
      <w:r w:rsidR="00295A80" w:rsidRPr="00565788">
        <w:rPr>
          <w:rFonts w:ascii="Tahoma" w:hAnsi="Tahoma" w:cs="Tahoma"/>
          <w:sz w:val="24"/>
          <w:szCs w:val="24"/>
        </w:rPr>
        <w:t xml:space="preserve">, together with </w:t>
      </w:r>
      <w:r w:rsidR="00B4226D" w:rsidRPr="00565788">
        <w:rPr>
          <w:rFonts w:ascii="Tahoma" w:hAnsi="Tahoma" w:cs="Tahoma"/>
          <w:sz w:val="24"/>
          <w:szCs w:val="24"/>
        </w:rPr>
        <w:t>the outgoing Chief External E</w:t>
      </w:r>
      <w:r w:rsidR="00A8699A" w:rsidRPr="00565788">
        <w:rPr>
          <w:rFonts w:ascii="Tahoma" w:hAnsi="Tahoma" w:cs="Tahoma"/>
          <w:sz w:val="24"/>
          <w:szCs w:val="24"/>
        </w:rPr>
        <w:t xml:space="preserve">xaminers representing each of the University ‘s </w:t>
      </w:r>
      <w:r w:rsidR="004839D0" w:rsidRPr="00565788">
        <w:rPr>
          <w:rFonts w:ascii="Tahoma" w:hAnsi="Tahoma" w:cs="Tahoma"/>
          <w:sz w:val="24"/>
          <w:szCs w:val="24"/>
        </w:rPr>
        <w:t xml:space="preserve">subject </w:t>
      </w:r>
      <w:r w:rsidR="00A8699A" w:rsidRPr="00565788">
        <w:rPr>
          <w:rFonts w:ascii="Tahoma" w:hAnsi="Tahoma" w:cs="Tahoma"/>
          <w:sz w:val="24"/>
          <w:szCs w:val="24"/>
        </w:rPr>
        <w:t xml:space="preserve">areas.  </w:t>
      </w:r>
      <w:r w:rsidR="00FD31A1" w:rsidRPr="00565788">
        <w:rPr>
          <w:rFonts w:ascii="Tahoma" w:hAnsi="Tahoma" w:cs="Tahoma"/>
          <w:sz w:val="24"/>
          <w:szCs w:val="24"/>
        </w:rPr>
        <w:t xml:space="preserve">As well as considering all </w:t>
      </w:r>
      <w:r w:rsidR="00CD6283" w:rsidRPr="00565788">
        <w:rPr>
          <w:rFonts w:ascii="Tahoma" w:hAnsi="Tahoma" w:cs="Tahoma"/>
          <w:sz w:val="24"/>
          <w:szCs w:val="24"/>
        </w:rPr>
        <w:t>learning</w:t>
      </w:r>
      <w:r w:rsidR="00FD31A1" w:rsidRPr="00565788">
        <w:rPr>
          <w:rFonts w:ascii="Tahoma" w:hAnsi="Tahoma" w:cs="Tahoma"/>
          <w:sz w:val="24"/>
          <w:szCs w:val="24"/>
        </w:rPr>
        <w:t xml:space="preserve"> outcome statements from all programmes, the Group also considered the degree </w:t>
      </w:r>
      <w:r w:rsidR="00CD6283" w:rsidRPr="00565788">
        <w:rPr>
          <w:rFonts w:ascii="Tahoma" w:hAnsi="Tahoma" w:cs="Tahoma"/>
          <w:sz w:val="24"/>
          <w:szCs w:val="24"/>
        </w:rPr>
        <w:t>outcomes</w:t>
      </w:r>
      <w:r w:rsidR="00FD31A1" w:rsidRPr="00565788">
        <w:rPr>
          <w:rFonts w:ascii="Tahoma" w:hAnsi="Tahoma" w:cs="Tahoma"/>
          <w:sz w:val="24"/>
          <w:szCs w:val="24"/>
        </w:rPr>
        <w:t xml:space="preserve"> for the University over </w:t>
      </w:r>
      <w:r w:rsidR="00CD6283" w:rsidRPr="00565788">
        <w:rPr>
          <w:rFonts w:ascii="Tahoma" w:hAnsi="Tahoma" w:cs="Tahoma"/>
          <w:sz w:val="24"/>
          <w:szCs w:val="24"/>
        </w:rPr>
        <w:t>the</w:t>
      </w:r>
      <w:r w:rsidR="004A2175" w:rsidRPr="00565788">
        <w:rPr>
          <w:rFonts w:ascii="Tahoma" w:hAnsi="Tahoma" w:cs="Tahoma"/>
          <w:sz w:val="24"/>
          <w:szCs w:val="24"/>
        </w:rPr>
        <w:t xml:space="preserve"> past five years and discussed the reasons for the classification</w:t>
      </w:r>
      <w:r w:rsidR="00B4226D" w:rsidRPr="00565788">
        <w:rPr>
          <w:rFonts w:ascii="Tahoma" w:hAnsi="Tahoma" w:cs="Tahoma"/>
          <w:sz w:val="24"/>
          <w:szCs w:val="24"/>
        </w:rPr>
        <w:t>s</w:t>
      </w:r>
      <w:r w:rsidR="004A2175" w:rsidRPr="00565788">
        <w:rPr>
          <w:rFonts w:ascii="Tahoma" w:hAnsi="Tahoma" w:cs="Tahoma"/>
          <w:sz w:val="24"/>
          <w:szCs w:val="24"/>
        </w:rPr>
        <w:t xml:space="preserve"> reflected in the different years.</w:t>
      </w:r>
    </w:p>
    <w:p w14:paraId="21C480A8" w14:textId="5D47F073" w:rsidR="00CD6283" w:rsidRPr="00565788" w:rsidRDefault="00CD6283" w:rsidP="00CD6283">
      <w:pPr>
        <w:rPr>
          <w:rFonts w:ascii="Tahoma" w:hAnsi="Tahoma" w:cs="Tahoma"/>
          <w:sz w:val="24"/>
          <w:szCs w:val="24"/>
        </w:rPr>
      </w:pPr>
      <w:r w:rsidRPr="00565788">
        <w:rPr>
          <w:rFonts w:ascii="Tahoma" w:hAnsi="Tahoma" w:cs="Tahoma"/>
          <w:sz w:val="24"/>
          <w:szCs w:val="24"/>
        </w:rPr>
        <w:t xml:space="preserve">This Degree Outcomes Statement has been reviewed by the </w:t>
      </w:r>
      <w:r w:rsidR="004839D0" w:rsidRPr="00565788">
        <w:rPr>
          <w:rFonts w:ascii="Tahoma" w:hAnsi="Tahoma" w:cs="Tahoma"/>
          <w:sz w:val="24"/>
          <w:szCs w:val="24"/>
        </w:rPr>
        <w:t>L</w:t>
      </w:r>
      <w:r w:rsidRPr="00565788">
        <w:rPr>
          <w:rFonts w:ascii="Tahoma" w:hAnsi="Tahoma" w:cs="Tahoma"/>
          <w:sz w:val="24"/>
          <w:szCs w:val="24"/>
        </w:rPr>
        <w:t>earning</w:t>
      </w:r>
      <w:r w:rsidR="004839D0" w:rsidRPr="00565788">
        <w:rPr>
          <w:rFonts w:ascii="Tahoma" w:hAnsi="Tahoma" w:cs="Tahoma"/>
          <w:sz w:val="24"/>
          <w:szCs w:val="24"/>
        </w:rPr>
        <w:t>,</w:t>
      </w:r>
      <w:r w:rsidRPr="00565788">
        <w:rPr>
          <w:rFonts w:ascii="Tahoma" w:hAnsi="Tahoma" w:cs="Tahoma"/>
          <w:sz w:val="24"/>
          <w:szCs w:val="24"/>
        </w:rPr>
        <w:t xml:space="preserve"> </w:t>
      </w:r>
      <w:r w:rsidR="004839D0" w:rsidRPr="00565788">
        <w:rPr>
          <w:rFonts w:ascii="Tahoma" w:hAnsi="Tahoma" w:cs="Tahoma"/>
          <w:sz w:val="24"/>
          <w:szCs w:val="24"/>
        </w:rPr>
        <w:t>T</w:t>
      </w:r>
      <w:r w:rsidRPr="00565788">
        <w:rPr>
          <w:rFonts w:ascii="Tahoma" w:hAnsi="Tahoma" w:cs="Tahoma"/>
          <w:sz w:val="24"/>
          <w:szCs w:val="24"/>
        </w:rPr>
        <w:t>eaching and Academic Quality Committee, the University Senior Leadership team, Senate and the University Council.</w:t>
      </w:r>
    </w:p>
    <w:p w14:paraId="0A887C02" w14:textId="4CAC4297" w:rsidR="00012B56" w:rsidRPr="00565788" w:rsidRDefault="009747B4" w:rsidP="00811EAD">
      <w:pPr>
        <w:pStyle w:val="Heading2"/>
        <w:rPr>
          <w:rFonts w:ascii="Tahoma" w:hAnsi="Tahoma" w:cs="Tahoma"/>
          <w:sz w:val="24"/>
          <w:szCs w:val="24"/>
        </w:rPr>
      </w:pPr>
      <w:r w:rsidRPr="00565788">
        <w:rPr>
          <w:rFonts w:ascii="Tahoma" w:hAnsi="Tahoma" w:cs="Tahoma"/>
          <w:sz w:val="24"/>
          <w:szCs w:val="24"/>
        </w:rPr>
        <w:t>Degree Outcomes Data since 2014-15</w:t>
      </w:r>
    </w:p>
    <w:p w14:paraId="1E20D764" w14:textId="25C384FD" w:rsidR="00012B56" w:rsidRPr="00565788" w:rsidRDefault="00012B56" w:rsidP="004A2175">
      <w:pPr>
        <w:rPr>
          <w:rFonts w:ascii="Tahoma" w:hAnsi="Tahoma" w:cs="Tahoma"/>
          <w:sz w:val="24"/>
          <w:szCs w:val="24"/>
        </w:rPr>
      </w:pPr>
      <w:r w:rsidRPr="00565788">
        <w:rPr>
          <w:rFonts w:ascii="Tahoma" w:hAnsi="Tahoma" w:cs="Tahoma"/>
          <w:sz w:val="24"/>
          <w:szCs w:val="24"/>
        </w:rPr>
        <w:t xml:space="preserve">This section presents an analysis of the data on degree outcomes at the level of the University, the two faculties and their constituent departments. It is based on data provided to the Degree Outcomes Group that breaks down results at course level. </w:t>
      </w:r>
    </w:p>
    <w:p w14:paraId="6CF3D6F1" w14:textId="23582AC9" w:rsidR="00012B56" w:rsidRPr="00565788" w:rsidRDefault="00012B56" w:rsidP="00012B56">
      <w:pPr>
        <w:rPr>
          <w:rFonts w:ascii="Tahoma" w:hAnsi="Tahoma" w:cs="Tahoma"/>
          <w:sz w:val="24"/>
          <w:szCs w:val="24"/>
        </w:rPr>
      </w:pPr>
      <w:r w:rsidRPr="00565788">
        <w:rPr>
          <w:rFonts w:ascii="Tahoma" w:hAnsi="Tahoma" w:cs="Tahoma"/>
          <w:sz w:val="24"/>
          <w:szCs w:val="24"/>
        </w:rPr>
        <w:t>For each unit (University, faculty and department)</w:t>
      </w:r>
      <w:r w:rsidR="00B4226D" w:rsidRPr="00565788">
        <w:rPr>
          <w:rFonts w:ascii="Tahoma" w:hAnsi="Tahoma" w:cs="Tahoma"/>
          <w:sz w:val="24"/>
          <w:szCs w:val="24"/>
        </w:rPr>
        <w:t>. T</w:t>
      </w:r>
      <w:r w:rsidRPr="00565788">
        <w:rPr>
          <w:rFonts w:ascii="Tahoma" w:hAnsi="Tahoma" w:cs="Tahoma"/>
          <w:sz w:val="24"/>
          <w:szCs w:val="24"/>
        </w:rPr>
        <w:t>wo levels of analysis are presented. One shows the percentage of each class of degree awarded, with the exception that third class and pass remain combined as they were in the original data. The second analysis groups the classes into good degrees (firsts and upper seconds) and other degrees</w:t>
      </w:r>
      <w:r w:rsidR="006E0D98" w:rsidRPr="00565788">
        <w:rPr>
          <w:rFonts w:ascii="Tahoma" w:hAnsi="Tahoma" w:cs="Tahoma"/>
          <w:sz w:val="24"/>
          <w:szCs w:val="24"/>
        </w:rPr>
        <w:t>.</w:t>
      </w:r>
    </w:p>
    <w:p w14:paraId="1262B5CB" w14:textId="77777777" w:rsidR="006E0D98" w:rsidRPr="00565788" w:rsidRDefault="006E0D98" w:rsidP="006E0D98">
      <w:pPr>
        <w:pStyle w:val="Heading3"/>
        <w:rPr>
          <w:rFonts w:ascii="Tahoma" w:hAnsi="Tahoma" w:cs="Tahoma"/>
          <w:sz w:val="24"/>
          <w:szCs w:val="24"/>
        </w:rPr>
      </w:pPr>
      <w:r w:rsidRPr="00565788">
        <w:rPr>
          <w:rFonts w:ascii="Tahoma" w:hAnsi="Tahoma" w:cs="Tahoma"/>
          <w:sz w:val="24"/>
          <w:szCs w:val="24"/>
        </w:rPr>
        <w:t>Faculty of Arts, Society and Professional Studies</w:t>
      </w:r>
    </w:p>
    <w:p w14:paraId="6FE4F2E0" w14:textId="77777777" w:rsidR="006E0D98" w:rsidRPr="00565788" w:rsidRDefault="006E0D98" w:rsidP="006E0D98">
      <w:pPr>
        <w:rPr>
          <w:rFonts w:ascii="Tahoma" w:hAnsi="Tahoma" w:cs="Tahoma"/>
          <w:sz w:val="24"/>
          <w:szCs w:val="24"/>
        </w:rPr>
      </w:pPr>
      <w:r w:rsidRPr="00565788">
        <w:rPr>
          <w:rFonts w:ascii="Tahoma" w:hAnsi="Tahoma" w:cs="Tahoma"/>
          <w:sz w:val="24"/>
          <w:szCs w:val="24"/>
        </w:rPr>
        <w:t>The percentages of degrees awarded in FASPS are as follows:</w:t>
      </w:r>
    </w:p>
    <w:tbl>
      <w:tblPr>
        <w:tblW w:w="6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960"/>
        <w:gridCol w:w="984"/>
        <w:gridCol w:w="984"/>
        <w:gridCol w:w="1329"/>
      </w:tblGrid>
      <w:tr w:rsidR="006E0D98" w:rsidRPr="00565788" w14:paraId="36C7FBA4" w14:textId="77777777" w:rsidTr="006E0D98">
        <w:trPr>
          <w:trHeight w:val="300"/>
          <w:jc w:val="center"/>
        </w:trPr>
        <w:tc>
          <w:tcPr>
            <w:tcW w:w="2480" w:type="dxa"/>
            <w:shd w:val="clear" w:color="auto" w:fill="auto"/>
            <w:noWrap/>
            <w:vAlign w:val="bottom"/>
            <w:hideMark/>
          </w:tcPr>
          <w:p w14:paraId="3D467C2D" w14:textId="77777777" w:rsidR="006E0D98" w:rsidRPr="00565788" w:rsidRDefault="006E0D98" w:rsidP="006E0D98">
            <w:pPr>
              <w:spacing w:after="0" w:line="240" w:lineRule="auto"/>
              <w:rPr>
                <w:rFonts w:ascii="Tahoma" w:eastAsia="Times New Roman" w:hAnsi="Tahoma" w:cs="Tahoma"/>
                <w:sz w:val="24"/>
                <w:szCs w:val="24"/>
                <w:lang w:eastAsia="en-GB"/>
              </w:rPr>
            </w:pPr>
          </w:p>
        </w:tc>
        <w:tc>
          <w:tcPr>
            <w:tcW w:w="960" w:type="dxa"/>
            <w:shd w:val="clear" w:color="auto" w:fill="auto"/>
            <w:noWrap/>
            <w:vAlign w:val="bottom"/>
            <w:hideMark/>
          </w:tcPr>
          <w:p w14:paraId="5416AD7A"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First</w:t>
            </w:r>
          </w:p>
        </w:tc>
        <w:tc>
          <w:tcPr>
            <w:tcW w:w="984" w:type="dxa"/>
            <w:shd w:val="clear" w:color="auto" w:fill="auto"/>
            <w:noWrap/>
            <w:vAlign w:val="bottom"/>
            <w:hideMark/>
          </w:tcPr>
          <w:p w14:paraId="050A0714"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Upper Second</w:t>
            </w:r>
          </w:p>
        </w:tc>
        <w:tc>
          <w:tcPr>
            <w:tcW w:w="984" w:type="dxa"/>
            <w:shd w:val="clear" w:color="auto" w:fill="auto"/>
            <w:noWrap/>
            <w:vAlign w:val="bottom"/>
            <w:hideMark/>
          </w:tcPr>
          <w:p w14:paraId="6CBE3100"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Lower Second</w:t>
            </w:r>
          </w:p>
        </w:tc>
        <w:tc>
          <w:tcPr>
            <w:tcW w:w="1329" w:type="dxa"/>
            <w:shd w:val="clear" w:color="auto" w:fill="auto"/>
            <w:noWrap/>
            <w:vAlign w:val="bottom"/>
            <w:hideMark/>
          </w:tcPr>
          <w:p w14:paraId="576AC9AE"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Third/Pass</w:t>
            </w:r>
          </w:p>
        </w:tc>
      </w:tr>
      <w:tr w:rsidR="006E0D98" w:rsidRPr="00565788" w14:paraId="21254F4A" w14:textId="77777777" w:rsidTr="006E0D98">
        <w:trPr>
          <w:trHeight w:val="300"/>
          <w:jc w:val="center"/>
        </w:trPr>
        <w:tc>
          <w:tcPr>
            <w:tcW w:w="2480" w:type="dxa"/>
            <w:shd w:val="clear" w:color="auto" w:fill="auto"/>
            <w:noWrap/>
            <w:vAlign w:val="bottom"/>
            <w:hideMark/>
          </w:tcPr>
          <w:p w14:paraId="310D9DD8"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960" w:type="dxa"/>
            <w:shd w:val="clear" w:color="auto" w:fill="auto"/>
            <w:noWrap/>
            <w:vAlign w:val="bottom"/>
            <w:hideMark/>
          </w:tcPr>
          <w:p w14:paraId="726D2415"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13.85</w:t>
            </w:r>
          </w:p>
        </w:tc>
        <w:tc>
          <w:tcPr>
            <w:tcW w:w="984" w:type="dxa"/>
            <w:shd w:val="clear" w:color="auto" w:fill="auto"/>
            <w:noWrap/>
            <w:vAlign w:val="bottom"/>
            <w:hideMark/>
          </w:tcPr>
          <w:p w14:paraId="600E37CE"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46.18</w:t>
            </w:r>
          </w:p>
        </w:tc>
        <w:tc>
          <w:tcPr>
            <w:tcW w:w="984" w:type="dxa"/>
            <w:shd w:val="clear" w:color="auto" w:fill="auto"/>
            <w:noWrap/>
            <w:vAlign w:val="bottom"/>
            <w:hideMark/>
          </w:tcPr>
          <w:p w14:paraId="1C7FD58C"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32.33</w:t>
            </w:r>
          </w:p>
        </w:tc>
        <w:tc>
          <w:tcPr>
            <w:tcW w:w="1329" w:type="dxa"/>
            <w:shd w:val="clear" w:color="auto" w:fill="auto"/>
            <w:noWrap/>
            <w:vAlign w:val="bottom"/>
            <w:hideMark/>
          </w:tcPr>
          <w:p w14:paraId="6F300B10"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7.64</w:t>
            </w:r>
          </w:p>
        </w:tc>
      </w:tr>
      <w:tr w:rsidR="006E0D98" w:rsidRPr="00565788" w14:paraId="3ECC25A4" w14:textId="77777777" w:rsidTr="006E0D98">
        <w:trPr>
          <w:trHeight w:val="300"/>
          <w:jc w:val="center"/>
        </w:trPr>
        <w:tc>
          <w:tcPr>
            <w:tcW w:w="2480" w:type="dxa"/>
            <w:shd w:val="clear" w:color="auto" w:fill="auto"/>
            <w:noWrap/>
            <w:vAlign w:val="bottom"/>
            <w:hideMark/>
          </w:tcPr>
          <w:p w14:paraId="2F5F81B5"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960" w:type="dxa"/>
            <w:shd w:val="clear" w:color="auto" w:fill="auto"/>
            <w:noWrap/>
            <w:vAlign w:val="bottom"/>
            <w:hideMark/>
          </w:tcPr>
          <w:p w14:paraId="7DFFBC97"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12.38</w:t>
            </w:r>
          </w:p>
        </w:tc>
        <w:tc>
          <w:tcPr>
            <w:tcW w:w="984" w:type="dxa"/>
            <w:shd w:val="clear" w:color="auto" w:fill="auto"/>
            <w:noWrap/>
            <w:vAlign w:val="bottom"/>
            <w:hideMark/>
          </w:tcPr>
          <w:p w14:paraId="56F2E3C4"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52.79</w:t>
            </w:r>
          </w:p>
        </w:tc>
        <w:tc>
          <w:tcPr>
            <w:tcW w:w="984" w:type="dxa"/>
            <w:shd w:val="clear" w:color="auto" w:fill="auto"/>
            <w:noWrap/>
            <w:vAlign w:val="bottom"/>
            <w:hideMark/>
          </w:tcPr>
          <w:p w14:paraId="3F18BA3C"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24.90</w:t>
            </w:r>
          </w:p>
        </w:tc>
        <w:tc>
          <w:tcPr>
            <w:tcW w:w="1329" w:type="dxa"/>
            <w:shd w:val="clear" w:color="auto" w:fill="auto"/>
            <w:noWrap/>
            <w:vAlign w:val="bottom"/>
            <w:hideMark/>
          </w:tcPr>
          <w:p w14:paraId="32AD5615"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9.93</w:t>
            </w:r>
          </w:p>
        </w:tc>
      </w:tr>
      <w:tr w:rsidR="006E0D98" w:rsidRPr="00565788" w14:paraId="6B47D7D9" w14:textId="77777777" w:rsidTr="006E0D98">
        <w:trPr>
          <w:trHeight w:val="300"/>
          <w:jc w:val="center"/>
        </w:trPr>
        <w:tc>
          <w:tcPr>
            <w:tcW w:w="2480" w:type="dxa"/>
            <w:shd w:val="clear" w:color="auto" w:fill="auto"/>
            <w:noWrap/>
            <w:vAlign w:val="bottom"/>
            <w:hideMark/>
          </w:tcPr>
          <w:p w14:paraId="38CCDF64"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960" w:type="dxa"/>
            <w:shd w:val="clear" w:color="auto" w:fill="auto"/>
            <w:noWrap/>
            <w:vAlign w:val="bottom"/>
            <w:hideMark/>
          </w:tcPr>
          <w:p w14:paraId="26A2DEDD"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15.37</w:t>
            </w:r>
          </w:p>
        </w:tc>
        <w:tc>
          <w:tcPr>
            <w:tcW w:w="984" w:type="dxa"/>
            <w:shd w:val="clear" w:color="auto" w:fill="auto"/>
            <w:noWrap/>
            <w:vAlign w:val="bottom"/>
            <w:hideMark/>
          </w:tcPr>
          <w:p w14:paraId="514C8E77"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46.28</w:t>
            </w:r>
          </w:p>
        </w:tc>
        <w:tc>
          <w:tcPr>
            <w:tcW w:w="984" w:type="dxa"/>
            <w:shd w:val="clear" w:color="auto" w:fill="auto"/>
            <w:noWrap/>
            <w:vAlign w:val="bottom"/>
            <w:hideMark/>
          </w:tcPr>
          <w:p w14:paraId="01023E55"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31.07</w:t>
            </w:r>
          </w:p>
        </w:tc>
        <w:tc>
          <w:tcPr>
            <w:tcW w:w="1329" w:type="dxa"/>
            <w:shd w:val="clear" w:color="auto" w:fill="auto"/>
            <w:noWrap/>
            <w:vAlign w:val="bottom"/>
            <w:hideMark/>
          </w:tcPr>
          <w:p w14:paraId="4E1DE0DA"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7.27</w:t>
            </w:r>
          </w:p>
        </w:tc>
      </w:tr>
      <w:tr w:rsidR="006E0D98" w:rsidRPr="00565788" w14:paraId="671A4EF0" w14:textId="77777777" w:rsidTr="006E0D98">
        <w:trPr>
          <w:trHeight w:val="300"/>
          <w:jc w:val="center"/>
        </w:trPr>
        <w:tc>
          <w:tcPr>
            <w:tcW w:w="2480" w:type="dxa"/>
            <w:shd w:val="clear" w:color="auto" w:fill="auto"/>
            <w:noWrap/>
            <w:vAlign w:val="bottom"/>
            <w:hideMark/>
          </w:tcPr>
          <w:p w14:paraId="3E307E2B"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960" w:type="dxa"/>
            <w:shd w:val="clear" w:color="auto" w:fill="auto"/>
            <w:noWrap/>
            <w:vAlign w:val="bottom"/>
            <w:hideMark/>
          </w:tcPr>
          <w:p w14:paraId="65650578"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14.00</w:t>
            </w:r>
          </w:p>
        </w:tc>
        <w:tc>
          <w:tcPr>
            <w:tcW w:w="984" w:type="dxa"/>
            <w:shd w:val="clear" w:color="auto" w:fill="auto"/>
            <w:noWrap/>
            <w:vAlign w:val="bottom"/>
            <w:hideMark/>
          </w:tcPr>
          <w:p w14:paraId="6F8FC23B"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44.65</w:t>
            </w:r>
          </w:p>
        </w:tc>
        <w:tc>
          <w:tcPr>
            <w:tcW w:w="984" w:type="dxa"/>
            <w:shd w:val="clear" w:color="auto" w:fill="auto"/>
            <w:noWrap/>
            <w:vAlign w:val="bottom"/>
            <w:hideMark/>
          </w:tcPr>
          <w:p w14:paraId="791B3203"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31.30</w:t>
            </w:r>
          </w:p>
        </w:tc>
        <w:tc>
          <w:tcPr>
            <w:tcW w:w="1329" w:type="dxa"/>
            <w:shd w:val="clear" w:color="auto" w:fill="auto"/>
            <w:noWrap/>
            <w:vAlign w:val="bottom"/>
            <w:hideMark/>
          </w:tcPr>
          <w:p w14:paraId="235AA28A"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10.05</w:t>
            </w:r>
          </w:p>
        </w:tc>
      </w:tr>
      <w:tr w:rsidR="006E0D98" w:rsidRPr="00565788" w14:paraId="64139288" w14:textId="77777777" w:rsidTr="006E0D98">
        <w:trPr>
          <w:trHeight w:val="300"/>
          <w:jc w:val="center"/>
        </w:trPr>
        <w:tc>
          <w:tcPr>
            <w:tcW w:w="2480" w:type="dxa"/>
            <w:shd w:val="clear" w:color="auto" w:fill="auto"/>
            <w:noWrap/>
            <w:vAlign w:val="bottom"/>
            <w:hideMark/>
          </w:tcPr>
          <w:p w14:paraId="77533FF9"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960" w:type="dxa"/>
            <w:shd w:val="clear" w:color="auto" w:fill="auto"/>
            <w:noWrap/>
            <w:vAlign w:val="bottom"/>
            <w:hideMark/>
          </w:tcPr>
          <w:p w14:paraId="4FCA3E26"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17.68</w:t>
            </w:r>
          </w:p>
        </w:tc>
        <w:tc>
          <w:tcPr>
            <w:tcW w:w="984" w:type="dxa"/>
            <w:shd w:val="clear" w:color="auto" w:fill="auto"/>
            <w:noWrap/>
            <w:vAlign w:val="bottom"/>
            <w:hideMark/>
          </w:tcPr>
          <w:p w14:paraId="1CBF1A0A"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47.14</w:t>
            </w:r>
          </w:p>
        </w:tc>
        <w:tc>
          <w:tcPr>
            <w:tcW w:w="984" w:type="dxa"/>
            <w:shd w:val="clear" w:color="auto" w:fill="auto"/>
            <w:noWrap/>
            <w:vAlign w:val="bottom"/>
            <w:hideMark/>
          </w:tcPr>
          <w:p w14:paraId="6A56AA20"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25.25</w:t>
            </w:r>
          </w:p>
        </w:tc>
        <w:tc>
          <w:tcPr>
            <w:tcW w:w="1329" w:type="dxa"/>
            <w:shd w:val="clear" w:color="auto" w:fill="auto"/>
            <w:noWrap/>
            <w:vAlign w:val="bottom"/>
            <w:hideMark/>
          </w:tcPr>
          <w:p w14:paraId="19C98C2E"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9.93</w:t>
            </w:r>
          </w:p>
        </w:tc>
      </w:tr>
    </w:tbl>
    <w:p w14:paraId="5DE952BB" w14:textId="77777777" w:rsidR="006E0D98" w:rsidRPr="00565788" w:rsidRDefault="006E0D98" w:rsidP="006E0D98">
      <w:pPr>
        <w:rPr>
          <w:rFonts w:ascii="Tahoma" w:hAnsi="Tahoma" w:cs="Tahoma"/>
          <w:sz w:val="24"/>
          <w:szCs w:val="24"/>
        </w:rPr>
      </w:pPr>
    </w:p>
    <w:tbl>
      <w:tblPr>
        <w:tblW w:w="56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960"/>
        <w:gridCol w:w="960"/>
        <w:gridCol w:w="1297"/>
      </w:tblGrid>
      <w:tr w:rsidR="006E0D98" w:rsidRPr="00565788" w14:paraId="7C54A2C6" w14:textId="77777777" w:rsidTr="006E0D98">
        <w:trPr>
          <w:trHeight w:val="300"/>
          <w:jc w:val="center"/>
        </w:trPr>
        <w:tc>
          <w:tcPr>
            <w:tcW w:w="2480" w:type="dxa"/>
            <w:shd w:val="clear" w:color="auto" w:fill="auto"/>
            <w:noWrap/>
            <w:vAlign w:val="bottom"/>
            <w:hideMark/>
          </w:tcPr>
          <w:p w14:paraId="5DA1ADE1" w14:textId="77777777" w:rsidR="006E0D98" w:rsidRPr="00565788" w:rsidRDefault="006E0D98" w:rsidP="006E0D98">
            <w:pPr>
              <w:spacing w:after="0" w:line="240" w:lineRule="auto"/>
              <w:rPr>
                <w:rFonts w:ascii="Tahoma" w:eastAsia="Times New Roman" w:hAnsi="Tahoma" w:cs="Tahoma"/>
                <w:sz w:val="24"/>
                <w:szCs w:val="24"/>
                <w:lang w:eastAsia="en-GB"/>
              </w:rPr>
            </w:pPr>
          </w:p>
        </w:tc>
        <w:tc>
          <w:tcPr>
            <w:tcW w:w="960" w:type="dxa"/>
            <w:shd w:val="clear" w:color="auto" w:fill="auto"/>
            <w:noWrap/>
            <w:vAlign w:val="bottom"/>
            <w:hideMark/>
          </w:tcPr>
          <w:p w14:paraId="1E987D29"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I/Iii</w:t>
            </w:r>
          </w:p>
        </w:tc>
        <w:tc>
          <w:tcPr>
            <w:tcW w:w="960" w:type="dxa"/>
            <w:shd w:val="clear" w:color="auto" w:fill="auto"/>
            <w:noWrap/>
            <w:vAlign w:val="bottom"/>
            <w:hideMark/>
          </w:tcPr>
          <w:p w14:paraId="5B06615D"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Other</w:t>
            </w:r>
          </w:p>
        </w:tc>
        <w:tc>
          <w:tcPr>
            <w:tcW w:w="1297" w:type="dxa"/>
            <w:shd w:val="clear" w:color="auto" w:fill="auto"/>
            <w:noWrap/>
            <w:vAlign w:val="bottom"/>
            <w:hideMark/>
          </w:tcPr>
          <w:p w14:paraId="1ED213F7"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Difference</w:t>
            </w:r>
          </w:p>
        </w:tc>
      </w:tr>
      <w:tr w:rsidR="006E0D98" w:rsidRPr="00565788" w14:paraId="5C919991" w14:textId="77777777" w:rsidTr="00C252B8">
        <w:trPr>
          <w:trHeight w:val="300"/>
          <w:jc w:val="center"/>
        </w:trPr>
        <w:tc>
          <w:tcPr>
            <w:tcW w:w="2480" w:type="dxa"/>
            <w:shd w:val="clear" w:color="auto" w:fill="auto"/>
            <w:noWrap/>
            <w:vAlign w:val="bottom"/>
            <w:hideMark/>
          </w:tcPr>
          <w:p w14:paraId="55F58109"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960" w:type="dxa"/>
            <w:shd w:val="clear" w:color="auto" w:fill="auto"/>
            <w:noWrap/>
            <w:vAlign w:val="bottom"/>
          </w:tcPr>
          <w:p w14:paraId="466420E4" w14:textId="6D1FB3DB"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59.68</w:t>
            </w:r>
          </w:p>
        </w:tc>
        <w:tc>
          <w:tcPr>
            <w:tcW w:w="960" w:type="dxa"/>
            <w:shd w:val="clear" w:color="auto" w:fill="auto"/>
            <w:noWrap/>
            <w:vAlign w:val="bottom"/>
          </w:tcPr>
          <w:p w14:paraId="0A4EB6E1" w14:textId="7443DD2E"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39.97</w:t>
            </w:r>
          </w:p>
        </w:tc>
        <w:tc>
          <w:tcPr>
            <w:tcW w:w="1297" w:type="dxa"/>
            <w:shd w:val="clear" w:color="auto" w:fill="auto"/>
            <w:noWrap/>
            <w:vAlign w:val="bottom"/>
          </w:tcPr>
          <w:p w14:paraId="08CA865F" w14:textId="2CE95E98"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19.17</w:t>
            </w:r>
          </w:p>
        </w:tc>
      </w:tr>
      <w:tr w:rsidR="006E0D98" w:rsidRPr="00565788" w14:paraId="6F98789E" w14:textId="77777777" w:rsidTr="00C252B8">
        <w:trPr>
          <w:trHeight w:val="300"/>
          <w:jc w:val="center"/>
        </w:trPr>
        <w:tc>
          <w:tcPr>
            <w:tcW w:w="2480" w:type="dxa"/>
            <w:shd w:val="clear" w:color="auto" w:fill="auto"/>
            <w:noWrap/>
            <w:vAlign w:val="bottom"/>
            <w:hideMark/>
          </w:tcPr>
          <w:p w14:paraId="58BD2C36"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960" w:type="dxa"/>
            <w:shd w:val="clear" w:color="auto" w:fill="auto"/>
            <w:noWrap/>
            <w:vAlign w:val="bottom"/>
          </w:tcPr>
          <w:p w14:paraId="6C55F9F8" w14:textId="6A891AE1"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65.17</w:t>
            </w:r>
          </w:p>
        </w:tc>
        <w:tc>
          <w:tcPr>
            <w:tcW w:w="960" w:type="dxa"/>
            <w:shd w:val="clear" w:color="auto" w:fill="auto"/>
            <w:noWrap/>
            <w:vAlign w:val="bottom"/>
          </w:tcPr>
          <w:p w14:paraId="39637D94" w14:textId="28D91C9B"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34.83</w:t>
            </w:r>
          </w:p>
        </w:tc>
        <w:tc>
          <w:tcPr>
            <w:tcW w:w="1297" w:type="dxa"/>
            <w:shd w:val="clear" w:color="auto" w:fill="auto"/>
            <w:noWrap/>
            <w:vAlign w:val="bottom"/>
          </w:tcPr>
          <w:p w14:paraId="38D5728E" w14:textId="0FDEABB6"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30.34</w:t>
            </w:r>
          </w:p>
        </w:tc>
      </w:tr>
      <w:tr w:rsidR="006E0D98" w:rsidRPr="00565788" w14:paraId="2C17CBAD" w14:textId="77777777" w:rsidTr="00C252B8">
        <w:trPr>
          <w:trHeight w:val="300"/>
          <w:jc w:val="center"/>
        </w:trPr>
        <w:tc>
          <w:tcPr>
            <w:tcW w:w="2480" w:type="dxa"/>
            <w:shd w:val="clear" w:color="auto" w:fill="auto"/>
            <w:noWrap/>
            <w:vAlign w:val="bottom"/>
            <w:hideMark/>
          </w:tcPr>
          <w:p w14:paraId="475826BB"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960" w:type="dxa"/>
            <w:shd w:val="clear" w:color="auto" w:fill="auto"/>
            <w:noWrap/>
            <w:vAlign w:val="bottom"/>
          </w:tcPr>
          <w:p w14:paraId="1BD2ABFA" w14:textId="0C49C3C6"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61.65</w:t>
            </w:r>
          </w:p>
        </w:tc>
        <w:tc>
          <w:tcPr>
            <w:tcW w:w="960" w:type="dxa"/>
            <w:shd w:val="clear" w:color="auto" w:fill="auto"/>
            <w:noWrap/>
            <w:vAlign w:val="bottom"/>
          </w:tcPr>
          <w:p w14:paraId="7C1C59B4" w14:textId="04E83FC7"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38.34</w:t>
            </w:r>
          </w:p>
        </w:tc>
        <w:tc>
          <w:tcPr>
            <w:tcW w:w="1297" w:type="dxa"/>
            <w:shd w:val="clear" w:color="auto" w:fill="auto"/>
            <w:noWrap/>
            <w:vAlign w:val="bottom"/>
          </w:tcPr>
          <w:p w14:paraId="66AA3DF5" w14:textId="6C6E2B53"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23.31</w:t>
            </w:r>
          </w:p>
        </w:tc>
      </w:tr>
      <w:tr w:rsidR="006E0D98" w:rsidRPr="00565788" w14:paraId="13AFD5B6" w14:textId="77777777" w:rsidTr="00C252B8">
        <w:trPr>
          <w:trHeight w:val="300"/>
          <w:jc w:val="center"/>
        </w:trPr>
        <w:tc>
          <w:tcPr>
            <w:tcW w:w="2480" w:type="dxa"/>
            <w:shd w:val="clear" w:color="auto" w:fill="auto"/>
            <w:noWrap/>
            <w:vAlign w:val="bottom"/>
            <w:hideMark/>
          </w:tcPr>
          <w:p w14:paraId="27ED865D"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960" w:type="dxa"/>
            <w:shd w:val="clear" w:color="auto" w:fill="auto"/>
            <w:noWrap/>
            <w:vAlign w:val="bottom"/>
          </w:tcPr>
          <w:p w14:paraId="5E486172" w14:textId="5CE35549"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68.65</w:t>
            </w:r>
          </w:p>
        </w:tc>
        <w:tc>
          <w:tcPr>
            <w:tcW w:w="960" w:type="dxa"/>
            <w:shd w:val="clear" w:color="auto" w:fill="auto"/>
            <w:noWrap/>
            <w:vAlign w:val="bottom"/>
          </w:tcPr>
          <w:p w14:paraId="19CF2D14" w14:textId="184BC0DE"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41.35</w:t>
            </w:r>
          </w:p>
        </w:tc>
        <w:tc>
          <w:tcPr>
            <w:tcW w:w="1297" w:type="dxa"/>
            <w:shd w:val="clear" w:color="auto" w:fill="auto"/>
            <w:noWrap/>
            <w:vAlign w:val="bottom"/>
          </w:tcPr>
          <w:p w14:paraId="3C0129DD" w14:textId="42997CE2"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27.30</w:t>
            </w:r>
          </w:p>
        </w:tc>
      </w:tr>
      <w:tr w:rsidR="006E0D98" w:rsidRPr="00565788" w14:paraId="29C34BE5" w14:textId="77777777" w:rsidTr="00C252B8">
        <w:trPr>
          <w:trHeight w:val="300"/>
          <w:jc w:val="center"/>
        </w:trPr>
        <w:tc>
          <w:tcPr>
            <w:tcW w:w="2480" w:type="dxa"/>
            <w:shd w:val="clear" w:color="auto" w:fill="auto"/>
            <w:noWrap/>
            <w:vAlign w:val="bottom"/>
            <w:hideMark/>
          </w:tcPr>
          <w:p w14:paraId="5BA65319"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960" w:type="dxa"/>
            <w:shd w:val="clear" w:color="auto" w:fill="auto"/>
            <w:noWrap/>
            <w:vAlign w:val="bottom"/>
          </w:tcPr>
          <w:p w14:paraId="16CED7D3" w14:textId="2D32B4FB"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64.82</w:t>
            </w:r>
          </w:p>
        </w:tc>
        <w:tc>
          <w:tcPr>
            <w:tcW w:w="960" w:type="dxa"/>
            <w:shd w:val="clear" w:color="auto" w:fill="auto"/>
            <w:noWrap/>
            <w:vAlign w:val="bottom"/>
          </w:tcPr>
          <w:p w14:paraId="183A8927" w14:textId="0D55BABB"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35.18</w:t>
            </w:r>
          </w:p>
        </w:tc>
        <w:tc>
          <w:tcPr>
            <w:tcW w:w="1297" w:type="dxa"/>
            <w:shd w:val="clear" w:color="auto" w:fill="auto"/>
            <w:noWrap/>
            <w:vAlign w:val="bottom"/>
          </w:tcPr>
          <w:p w14:paraId="18AC6C4C" w14:textId="1558C943"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29.64</w:t>
            </w:r>
          </w:p>
        </w:tc>
      </w:tr>
    </w:tbl>
    <w:p w14:paraId="57C28CD5" w14:textId="77777777" w:rsidR="006E0D98" w:rsidRPr="00565788" w:rsidRDefault="006E0D98" w:rsidP="006E0D98">
      <w:pPr>
        <w:rPr>
          <w:rFonts w:ascii="Tahoma" w:hAnsi="Tahoma" w:cs="Tahoma"/>
          <w:sz w:val="24"/>
          <w:szCs w:val="24"/>
        </w:rPr>
      </w:pPr>
    </w:p>
    <w:p w14:paraId="5B17BC47" w14:textId="77777777" w:rsidR="006E0D98" w:rsidRPr="00565788" w:rsidRDefault="006E0D98" w:rsidP="006E0D98">
      <w:pPr>
        <w:rPr>
          <w:rFonts w:ascii="Tahoma" w:hAnsi="Tahoma" w:cs="Tahoma"/>
          <w:sz w:val="24"/>
          <w:szCs w:val="24"/>
        </w:rPr>
      </w:pPr>
      <w:r w:rsidRPr="00565788">
        <w:rPr>
          <w:rFonts w:ascii="Tahoma" w:hAnsi="Tahoma" w:cs="Tahoma"/>
          <w:sz w:val="24"/>
          <w:szCs w:val="24"/>
        </w:rPr>
        <w:t>There has been a steady but modest (8.5%) increase in the number of firsts awarded over this time period. The number of upper seconds peaked in 2015-16 and has shown a small increase (2.5%) in the last year. The number of lower seconds has generally fallen while that of thirds and pass degrees has remained fairly constant.</w:t>
      </w:r>
    </w:p>
    <w:p w14:paraId="389EE2A9" w14:textId="77777777" w:rsidR="006E0D98" w:rsidRPr="00565788" w:rsidRDefault="006E0D98" w:rsidP="006E0D98">
      <w:pPr>
        <w:pStyle w:val="Heading3"/>
        <w:rPr>
          <w:rFonts w:ascii="Tahoma" w:hAnsi="Tahoma" w:cs="Tahoma"/>
          <w:sz w:val="24"/>
          <w:szCs w:val="24"/>
        </w:rPr>
      </w:pPr>
      <w:r w:rsidRPr="00565788">
        <w:rPr>
          <w:rFonts w:ascii="Tahoma" w:hAnsi="Tahoma" w:cs="Tahoma"/>
          <w:sz w:val="24"/>
          <w:szCs w:val="24"/>
        </w:rPr>
        <w:t>Faculty of Education</w:t>
      </w:r>
    </w:p>
    <w:p w14:paraId="426A3254" w14:textId="77777777" w:rsidR="006E0D98" w:rsidRPr="00565788" w:rsidRDefault="006E0D98" w:rsidP="006E0D98">
      <w:pPr>
        <w:rPr>
          <w:rFonts w:ascii="Tahoma" w:hAnsi="Tahoma" w:cs="Tahoma"/>
          <w:sz w:val="24"/>
          <w:szCs w:val="24"/>
        </w:rPr>
      </w:pPr>
      <w:r w:rsidRPr="00565788">
        <w:rPr>
          <w:rFonts w:ascii="Tahoma" w:hAnsi="Tahoma" w:cs="Tahoma"/>
          <w:sz w:val="24"/>
          <w:szCs w:val="24"/>
        </w:rPr>
        <w:t>Results are shown in the table below:</w:t>
      </w:r>
    </w:p>
    <w:tbl>
      <w:tblPr>
        <w:tblW w:w="66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1315"/>
        <w:gridCol w:w="1095"/>
        <w:gridCol w:w="1141"/>
        <w:gridCol w:w="1329"/>
      </w:tblGrid>
      <w:tr w:rsidR="006E0D98" w:rsidRPr="00565788" w14:paraId="30A35203" w14:textId="77777777" w:rsidTr="006E0D98">
        <w:trPr>
          <w:trHeight w:val="300"/>
          <w:jc w:val="center"/>
        </w:trPr>
        <w:tc>
          <w:tcPr>
            <w:tcW w:w="1809" w:type="dxa"/>
            <w:shd w:val="clear" w:color="auto" w:fill="auto"/>
            <w:noWrap/>
            <w:vAlign w:val="bottom"/>
            <w:hideMark/>
          </w:tcPr>
          <w:p w14:paraId="7F199E8C" w14:textId="77777777" w:rsidR="006E0D98" w:rsidRPr="00565788" w:rsidRDefault="006E0D98" w:rsidP="006E0D98">
            <w:pPr>
              <w:spacing w:after="0" w:line="240" w:lineRule="auto"/>
              <w:rPr>
                <w:rFonts w:ascii="Tahoma" w:eastAsia="Times New Roman" w:hAnsi="Tahoma" w:cs="Tahoma"/>
                <w:sz w:val="24"/>
                <w:szCs w:val="24"/>
                <w:lang w:eastAsia="en-GB"/>
              </w:rPr>
            </w:pPr>
          </w:p>
        </w:tc>
        <w:tc>
          <w:tcPr>
            <w:tcW w:w="1315" w:type="dxa"/>
            <w:shd w:val="clear" w:color="auto" w:fill="auto"/>
            <w:noWrap/>
            <w:vAlign w:val="bottom"/>
            <w:hideMark/>
          </w:tcPr>
          <w:p w14:paraId="14E45F7E"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First</w:t>
            </w:r>
          </w:p>
        </w:tc>
        <w:tc>
          <w:tcPr>
            <w:tcW w:w="1095" w:type="dxa"/>
            <w:shd w:val="clear" w:color="auto" w:fill="auto"/>
            <w:noWrap/>
            <w:vAlign w:val="bottom"/>
            <w:hideMark/>
          </w:tcPr>
          <w:p w14:paraId="18301734"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Upper S</w:t>
            </w:r>
          </w:p>
        </w:tc>
        <w:tc>
          <w:tcPr>
            <w:tcW w:w="1141" w:type="dxa"/>
            <w:shd w:val="clear" w:color="auto" w:fill="auto"/>
            <w:noWrap/>
            <w:vAlign w:val="bottom"/>
            <w:hideMark/>
          </w:tcPr>
          <w:p w14:paraId="07F6E2BC"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Lower S</w:t>
            </w:r>
          </w:p>
        </w:tc>
        <w:tc>
          <w:tcPr>
            <w:tcW w:w="1329" w:type="dxa"/>
            <w:shd w:val="clear" w:color="auto" w:fill="auto"/>
            <w:noWrap/>
            <w:vAlign w:val="bottom"/>
            <w:hideMark/>
          </w:tcPr>
          <w:p w14:paraId="25650CA8"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Third/Pass</w:t>
            </w:r>
          </w:p>
        </w:tc>
      </w:tr>
      <w:tr w:rsidR="006E0D98" w:rsidRPr="00565788" w14:paraId="10BAFD59" w14:textId="77777777" w:rsidTr="006E0D98">
        <w:trPr>
          <w:trHeight w:val="300"/>
          <w:jc w:val="center"/>
        </w:trPr>
        <w:tc>
          <w:tcPr>
            <w:tcW w:w="1809" w:type="dxa"/>
            <w:shd w:val="clear" w:color="auto" w:fill="auto"/>
            <w:noWrap/>
            <w:vAlign w:val="bottom"/>
            <w:hideMark/>
          </w:tcPr>
          <w:p w14:paraId="048E13C9"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1315" w:type="dxa"/>
            <w:shd w:val="clear" w:color="auto" w:fill="auto"/>
            <w:noWrap/>
            <w:vAlign w:val="bottom"/>
            <w:hideMark/>
          </w:tcPr>
          <w:p w14:paraId="5999BF90"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9.32</w:t>
            </w:r>
          </w:p>
        </w:tc>
        <w:tc>
          <w:tcPr>
            <w:tcW w:w="1095" w:type="dxa"/>
            <w:shd w:val="clear" w:color="auto" w:fill="auto"/>
            <w:noWrap/>
            <w:vAlign w:val="bottom"/>
            <w:hideMark/>
          </w:tcPr>
          <w:p w14:paraId="7A56E454"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45.22</w:t>
            </w:r>
          </w:p>
        </w:tc>
        <w:tc>
          <w:tcPr>
            <w:tcW w:w="1141" w:type="dxa"/>
            <w:shd w:val="clear" w:color="auto" w:fill="auto"/>
            <w:noWrap/>
            <w:vAlign w:val="bottom"/>
            <w:hideMark/>
          </w:tcPr>
          <w:p w14:paraId="728275BB"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34.73</w:t>
            </w:r>
          </w:p>
        </w:tc>
        <w:tc>
          <w:tcPr>
            <w:tcW w:w="1329" w:type="dxa"/>
            <w:shd w:val="clear" w:color="auto" w:fill="auto"/>
            <w:noWrap/>
            <w:vAlign w:val="bottom"/>
            <w:hideMark/>
          </w:tcPr>
          <w:p w14:paraId="11EB7382"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10.72</w:t>
            </w:r>
          </w:p>
        </w:tc>
      </w:tr>
      <w:tr w:rsidR="006E0D98" w:rsidRPr="00565788" w14:paraId="59CC26C8" w14:textId="77777777" w:rsidTr="006E0D98">
        <w:trPr>
          <w:trHeight w:val="300"/>
          <w:jc w:val="center"/>
        </w:trPr>
        <w:tc>
          <w:tcPr>
            <w:tcW w:w="1809" w:type="dxa"/>
            <w:shd w:val="clear" w:color="auto" w:fill="auto"/>
            <w:noWrap/>
            <w:vAlign w:val="bottom"/>
            <w:hideMark/>
          </w:tcPr>
          <w:p w14:paraId="7095FEDE"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1315" w:type="dxa"/>
            <w:shd w:val="clear" w:color="auto" w:fill="auto"/>
            <w:noWrap/>
            <w:vAlign w:val="bottom"/>
            <w:hideMark/>
          </w:tcPr>
          <w:p w14:paraId="455F8C0D"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12.75</w:t>
            </w:r>
          </w:p>
        </w:tc>
        <w:tc>
          <w:tcPr>
            <w:tcW w:w="1095" w:type="dxa"/>
            <w:shd w:val="clear" w:color="auto" w:fill="auto"/>
            <w:noWrap/>
            <w:vAlign w:val="bottom"/>
            <w:hideMark/>
          </w:tcPr>
          <w:p w14:paraId="7D8C9CDF"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46.53</w:t>
            </w:r>
          </w:p>
        </w:tc>
        <w:tc>
          <w:tcPr>
            <w:tcW w:w="1141" w:type="dxa"/>
            <w:shd w:val="clear" w:color="auto" w:fill="auto"/>
            <w:noWrap/>
            <w:vAlign w:val="bottom"/>
            <w:hideMark/>
          </w:tcPr>
          <w:p w14:paraId="166B0229"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33.78</w:t>
            </w:r>
          </w:p>
        </w:tc>
        <w:tc>
          <w:tcPr>
            <w:tcW w:w="1329" w:type="dxa"/>
            <w:shd w:val="clear" w:color="auto" w:fill="auto"/>
            <w:noWrap/>
            <w:vAlign w:val="bottom"/>
            <w:hideMark/>
          </w:tcPr>
          <w:p w14:paraId="223EAEFF"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6.94</w:t>
            </w:r>
          </w:p>
        </w:tc>
      </w:tr>
      <w:tr w:rsidR="006E0D98" w:rsidRPr="00565788" w14:paraId="602188D3" w14:textId="77777777" w:rsidTr="006E0D98">
        <w:trPr>
          <w:trHeight w:val="300"/>
          <w:jc w:val="center"/>
        </w:trPr>
        <w:tc>
          <w:tcPr>
            <w:tcW w:w="1809" w:type="dxa"/>
            <w:shd w:val="clear" w:color="auto" w:fill="auto"/>
            <w:noWrap/>
            <w:vAlign w:val="bottom"/>
            <w:hideMark/>
          </w:tcPr>
          <w:p w14:paraId="07F89EB3"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1315" w:type="dxa"/>
            <w:shd w:val="clear" w:color="auto" w:fill="auto"/>
            <w:noWrap/>
            <w:vAlign w:val="bottom"/>
            <w:hideMark/>
          </w:tcPr>
          <w:p w14:paraId="67ECFCE9"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21.46</w:t>
            </w:r>
          </w:p>
        </w:tc>
        <w:tc>
          <w:tcPr>
            <w:tcW w:w="1095" w:type="dxa"/>
            <w:shd w:val="clear" w:color="auto" w:fill="auto"/>
            <w:noWrap/>
            <w:vAlign w:val="bottom"/>
            <w:hideMark/>
          </w:tcPr>
          <w:p w14:paraId="09AF6637"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47.95</w:t>
            </w:r>
          </w:p>
        </w:tc>
        <w:tc>
          <w:tcPr>
            <w:tcW w:w="1141" w:type="dxa"/>
            <w:shd w:val="clear" w:color="auto" w:fill="auto"/>
            <w:noWrap/>
            <w:vAlign w:val="bottom"/>
            <w:hideMark/>
          </w:tcPr>
          <w:p w14:paraId="28F11137"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27.24</w:t>
            </w:r>
          </w:p>
        </w:tc>
        <w:tc>
          <w:tcPr>
            <w:tcW w:w="1329" w:type="dxa"/>
            <w:shd w:val="clear" w:color="auto" w:fill="auto"/>
            <w:noWrap/>
            <w:vAlign w:val="bottom"/>
            <w:hideMark/>
          </w:tcPr>
          <w:p w14:paraId="432E3E87"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3.36</w:t>
            </w:r>
          </w:p>
        </w:tc>
      </w:tr>
      <w:tr w:rsidR="006E0D98" w:rsidRPr="00565788" w14:paraId="75E92C5C" w14:textId="77777777" w:rsidTr="006E0D98">
        <w:trPr>
          <w:trHeight w:val="300"/>
          <w:jc w:val="center"/>
        </w:trPr>
        <w:tc>
          <w:tcPr>
            <w:tcW w:w="1809" w:type="dxa"/>
            <w:shd w:val="clear" w:color="auto" w:fill="auto"/>
            <w:noWrap/>
            <w:vAlign w:val="bottom"/>
            <w:hideMark/>
          </w:tcPr>
          <w:p w14:paraId="018AE0F2"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1315" w:type="dxa"/>
            <w:shd w:val="clear" w:color="auto" w:fill="auto"/>
            <w:noWrap/>
            <w:vAlign w:val="bottom"/>
            <w:hideMark/>
          </w:tcPr>
          <w:p w14:paraId="47E452AB"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25.06</w:t>
            </w:r>
          </w:p>
        </w:tc>
        <w:tc>
          <w:tcPr>
            <w:tcW w:w="1095" w:type="dxa"/>
            <w:shd w:val="clear" w:color="auto" w:fill="auto"/>
            <w:noWrap/>
            <w:vAlign w:val="bottom"/>
            <w:hideMark/>
          </w:tcPr>
          <w:p w14:paraId="1D445127"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37.71</w:t>
            </w:r>
          </w:p>
        </w:tc>
        <w:tc>
          <w:tcPr>
            <w:tcW w:w="1141" w:type="dxa"/>
            <w:shd w:val="clear" w:color="auto" w:fill="auto"/>
            <w:noWrap/>
            <w:vAlign w:val="bottom"/>
            <w:hideMark/>
          </w:tcPr>
          <w:p w14:paraId="60E9FABD"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28.95</w:t>
            </w:r>
          </w:p>
        </w:tc>
        <w:tc>
          <w:tcPr>
            <w:tcW w:w="1329" w:type="dxa"/>
            <w:shd w:val="clear" w:color="auto" w:fill="auto"/>
            <w:noWrap/>
            <w:vAlign w:val="bottom"/>
            <w:hideMark/>
          </w:tcPr>
          <w:p w14:paraId="0B451FFF"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8.27</w:t>
            </w:r>
          </w:p>
        </w:tc>
      </w:tr>
      <w:tr w:rsidR="006E0D98" w:rsidRPr="00565788" w14:paraId="61817E88" w14:textId="77777777" w:rsidTr="006E0D98">
        <w:trPr>
          <w:trHeight w:val="300"/>
          <w:jc w:val="center"/>
        </w:trPr>
        <w:tc>
          <w:tcPr>
            <w:tcW w:w="1809" w:type="dxa"/>
            <w:shd w:val="clear" w:color="auto" w:fill="auto"/>
            <w:noWrap/>
            <w:vAlign w:val="bottom"/>
            <w:hideMark/>
          </w:tcPr>
          <w:p w14:paraId="0D57C481"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1315" w:type="dxa"/>
            <w:shd w:val="clear" w:color="auto" w:fill="auto"/>
            <w:noWrap/>
            <w:vAlign w:val="bottom"/>
            <w:hideMark/>
          </w:tcPr>
          <w:p w14:paraId="7B1A3EBC"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13.91</w:t>
            </w:r>
          </w:p>
        </w:tc>
        <w:tc>
          <w:tcPr>
            <w:tcW w:w="1095" w:type="dxa"/>
            <w:shd w:val="clear" w:color="auto" w:fill="auto"/>
            <w:noWrap/>
            <w:vAlign w:val="bottom"/>
            <w:hideMark/>
          </w:tcPr>
          <w:p w14:paraId="38E5A324"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54.86</w:t>
            </w:r>
          </w:p>
        </w:tc>
        <w:tc>
          <w:tcPr>
            <w:tcW w:w="1141" w:type="dxa"/>
            <w:shd w:val="clear" w:color="auto" w:fill="auto"/>
            <w:noWrap/>
            <w:vAlign w:val="bottom"/>
            <w:hideMark/>
          </w:tcPr>
          <w:p w14:paraId="5CB064AF"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26.51</w:t>
            </w:r>
          </w:p>
        </w:tc>
        <w:tc>
          <w:tcPr>
            <w:tcW w:w="1329" w:type="dxa"/>
            <w:shd w:val="clear" w:color="auto" w:fill="auto"/>
            <w:noWrap/>
            <w:vAlign w:val="bottom"/>
            <w:hideMark/>
          </w:tcPr>
          <w:p w14:paraId="761367C9" w14:textId="77777777" w:rsidR="006E0D98" w:rsidRPr="00565788" w:rsidRDefault="006E0D9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4.72</w:t>
            </w:r>
          </w:p>
        </w:tc>
      </w:tr>
    </w:tbl>
    <w:p w14:paraId="3FE012A1" w14:textId="77777777" w:rsidR="006E0D98" w:rsidRPr="00565788" w:rsidRDefault="006E0D98" w:rsidP="006E0D98">
      <w:pPr>
        <w:jc w:val="center"/>
        <w:rPr>
          <w:rFonts w:ascii="Tahoma" w:hAnsi="Tahoma" w:cs="Tahoma"/>
          <w:sz w:val="24"/>
          <w:szCs w:val="24"/>
        </w:rPr>
      </w:pPr>
    </w:p>
    <w:tbl>
      <w:tblPr>
        <w:tblW w:w="56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960"/>
        <w:gridCol w:w="960"/>
        <w:gridCol w:w="1297"/>
      </w:tblGrid>
      <w:tr w:rsidR="006E0D98" w:rsidRPr="00565788" w14:paraId="7E0DF690" w14:textId="77777777" w:rsidTr="006E0D98">
        <w:trPr>
          <w:trHeight w:val="300"/>
          <w:jc w:val="center"/>
        </w:trPr>
        <w:tc>
          <w:tcPr>
            <w:tcW w:w="2480" w:type="dxa"/>
            <w:shd w:val="clear" w:color="auto" w:fill="auto"/>
            <w:noWrap/>
            <w:vAlign w:val="bottom"/>
            <w:hideMark/>
          </w:tcPr>
          <w:p w14:paraId="658A51A4" w14:textId="77777777" w:rsidR="006E0D98" w:rsidRPr="00565788" w:rsidRDefault="006E0D98" w:rsidP="006E0D98">
            <w:pPr>
              <w:spacing w:after="0" w:line="240" w:lineRule="auto"/>
              <w:rPr>
                <w:rFonts w:ascii="Tahoma" w:eastAsia="Times New Roman" w:hAnsi="Tahoma" w:cs="Tahoma"/>
                <w:sz w:val="24"/>
                <w:szCs w:val="24"/>
                <w:lang w:eastAsia="en-GB"/>
              </w:rPr>
            </w:pPr>
          </w:p>
        </w:tc>
        <w:tc>
          <w:tcPr>
            <w:tcW w:w="960" w:type="dxa"/>
            <w:shd w:val="clear" w:color="auto" w:fill="auto"/>
            <w:noWrap/>
            <w:vAlign w:val="bottom"/>
            <w:hideMark/>
          </w:tcPr>
          <w:p w14:paraId="066AF791"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I/Iii</w:t>
            </w:r>
          </w:p>
        </w:tc>
        <w:tc>
          <w:tcPr>
            <w:tcW w:w="960" w:type="dxa"/>
            <w:shd w:val="clear" w:color="auto" w:fill="auto"/>
            <w:noWrap/>
            <w:vAlign w:val="bottom"/>
            <w:hideMark/>
          </w:tcPr>
          <w:p w14:paraId="50A83A3C"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Other</w:t>
            </w:r>
          </w:p>
        </w:tc>
        <w:tc>
          <w:tcPr>
            <w:tcW w:w="1297" w:type="dxa"/>
            <w:shd w:val="clear" w:color="auto" w:fill="auto"/>
            <w:noWrap/>
            <w:vAlign w:val="bottom"/>
            <w:hideMark/>
          </w:tcPr>
          <w:p w14:paraId="60CEF15A"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Difference</w:t>
            </w:r>
          </w:p>
        </w:tc>
      </w:tr>
      <w:tr w:rsidR="006E0D98" w:rsidRPr="00565788" w14:paraId="772B02F6" w14:textId="77777777" w:rsidTr="00C252B8">
        <w:trPr>
          <w:trHeight w:val="300"/>
          <w:jc w:val="center"/>
        </w:trPr>
        <w:tc>
          <w:tcPr>
            <w:tcW w:w="2480" w:type="dxa"/>
            <w:shd w:val="clear" w:color="auto" w:fill="auto"/>
            <w:noWrap/>
            <w:vAlign w:val="bottom"/>
            <w:hideMark/>
          </w:tcPr>
          <w:p w14:paraId="78B8EF97"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960" w:type="dxa"/>
            <w:shd w:val="clear" w:color="auto" w:fill="auto"/>
            <w:noWrap/>
            <w:vAlign w:val="bottom"/>
          </w:tcPr>
          <w:p w14:paraId="69CC68AB" w14:textId="56B0F18B"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54.54</w:t>
            </w:r>
          </w:p>
        </w:tc>
        <w:tc>
          <w:tcPr>
            <w:tcW w:w="960" w:type="dxa"/>
            <w:shd w:val="clear" w:color="auto" w:fill="auto"/>
            <w:noWrap/>
            <w:vAlign w:val="bottom"/>
          </w:tcPr>
          <w:p w14:paraId="61D848DA" w14:textId="2B93D573"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45.45</w:t>
            </w:r>
          </w:p>
        </w:tc>
        <w:tc>
          <w:tcPr>
            <w:tcW w:w="1297" w:type="dxa"/>
            <w:shd w:val="clear" w:color="auto" w:fill="auto"/>
            <w:noWrap/>
            <w:vAlign w:val="bottom"/>
          </w:tcPr>
          <w:p w14:paraId="416FC024" w14:textId="24EA9D58"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9.09</w:t>
            </w:r>
          </w:p>
        </w:tc>
      </w:tr>
      <w:tr w:rsidR="006E0D98" w:rsidRPr="00565788" w14:paraId="77AAA582" w14:textId="77777777" w:rsidTr="00C252B8">
        <w:trPr>
          <w:trHeight w:val="300"/>
          <w:jc w:val="center"/>
        </w:trPr>
        <w:tc>
          <w:tcPr>
            <w:tcW w:w="2480" w:type="dxa"/>
            <w:shd w:val="clear" w:color="auto" w:fill="auto"/>
            <w:noWrap/>
            <w:vAlign w:val="bottom"/>
            <w:hideMark/>
          </w:tcPr>
          <w:p w14:paraId="481D880F"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960" w:type="dxa"/>
            <w:shd w:val="clear" w:color="auto" w:fill="auto"/>
            <w:noWrap/>
            <w:vAlign w:val="bottom"/>
          </w:tcPr>
          <w:p w14:paraId="2FF9887C" w14:textId="5D2F46A6"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59.28</w:t>
            </w:r>
          </w:p>
        </w:tc>
        <w:tc>
          <w:tcPr>
            <w:tcW w:w="960" w:type="dxa"/>
            <w:shd w:val="clear" w:color="auto" w:fill="auto"/>
            <w:noWrap/>
            <w:vAlign w:val="bottom"/>
          </w:tcPr>
          <w:p w14:paraId="12F5B924" w14:textId="617072CB"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40.72</w:t>
            </w:r>
          </w:p>
        </w:tc>
        <w:tc>
          <w:tcPr>
            <w:tcW w:w="1297" w:type="dxa"/>
            <w:shd w:val="clear" w:color="auto" w:fill="auto"/>
            <w:noWrap/>
            <w:vAlign w:val="bottom"/>
          </w:tcPr>
          <w:p w14:paraId="77CC677A" w14:textId="4BB01458"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18.56</w:t>
            </w:r>
          </w:p>
        </w:tc>
      </w:tr>
      <w:tr w:rsidR="006E0D98" w:rsidRPr="00565788" w14:paraId="2DE800C2" w14:textId="77777777" w:rsidTr="00C252B8">
        <w:trPr>
          <w:trHeight w:val="300"/>
          <w:jc w:val="center"/>
        </w:trPr>
        <w:tc>
          <w:tcPr>
            <w:tcW w:w="2480" w:type="dxa"/>
            <w:shd w:val="clear" w:color="auto" w:fill="auto"/>
            <w:noWrap/>
            <w:vAlign w:val="bottom"/>
            <w:hideMark/>
          </w:tcPr>
          <w:p w14:paraId="689C6589"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960" w:type="dxa"/>
            <w:shd w:val="clear" w:color="auto" w:fill="auto"/>
            <w:noWrap/>
            <w:vAlign w:val="bottom"/>
          </w:tcPr>
          <w:p w14:paraId="52F0159B" w14:textId="79B63062"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69.41</w:t>
            </w:r>
          </w:p>
        </w:tc>
        <w:tc>
          <w:tcPr>
            <w:tcW w:w="960" w:type="dxa"/>
            <w:shd w:val="clear" w:color="auto" w:fill="auto"/>
            <w:noWrap/>
            <w:vAlign w:val="bottom"/>
          </w:tcPr>
          <w:p w14:paraId="5F79B72B" w14:textId="31F0C3AB"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30.60</w:t>
            </w:r>
          </w:p>
        </w:tc>
        <w:tc>
          <w:tcPr>
            <w:tcW w:w="1297" w:type="dxa"/>
            <w:shd w:val="clear" w:color="auto" w:fill="auto"/>
            <w:noWrap/>
            <w:vAlign w:val="bottom"/>
          </w:tcPr>
          <w:p w14:paraId="5B74E0FC" w14:textId="3D094019"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38.81</w:t>
            </w:r>
          </w:p>
        </w:tc>
      </w:tr>
      <w:tr w:rsidR="006E0D98" w:rsidRPr="00565788" w14:paraId="517A0072" w14:textId="77777777" w:rsidTr="00C252B8">
        <w:trPr>
          <w:trHeight w:val="300"/>
          <w:jc w:val="center"/>
        </w:trPr>
        <w:tc>
          <w:tcPr>
            <w:tcW w:w="2480" w:type="dxa"/>
            <w:shd w:val="clear" w:color="auto" w:fill="auto"/>
            <w:noWrap/>
            <w:vAlign w:val="bottom"/>
            <w:hideMark/>
          </w:tcPr>
          <w:p w14:paraId="3871EAD1"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960" w:type="dxa"/>
            <w:shd w:val="clear" w:color="auto" w:fill="auto"/>
            <w:noWrap/>
            <w:vAlign w:val="bottom"/>
          </w:tcPr>
          <w:p w14:paraId="054A33B0" w14:textId="5D6B16E3" w:rsidR="006E0D98" w:rsidRPr="00565788" w:rsidRDefault="00C252B8"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62.77</w:t>
            </w:r>
          </w:p>
        </w:tc>
        <w:tc>
          <w:tcPr>
            <w:tcW w:w="960" w:type="dxa"/>
            <w:shd w:val="clear" w:color="auto" w:fill="auto"/>
            <w:noWrap/>
            <w:vAlign w:val="bottom"/>
          </w:tcPr>
          <w:p w14:paraId="0AAD9FA9" w14:textId="7C8F3C80"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37.22</w:t>
            </w:r>
          </w:p>
        </w:tc>
        <w:tc>
          <w:tcPr>
            <w:tcW w:w="1297" w:type="dxa"/>
            <w:shd w:val="clear" w:color="auto" w:fill="auto"/>
            <w:noWrap/>
            <w:vAlign w:val="bottom"/>
          </w:tcPr>
          <w:p w14:paraId="41D2DD21" w14:textId="26ECC78A"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25.55</w:t>
            </w:r>
          </w:p>
        </w:tc>
      </w:tr>
      <w:tr w:rsidR="006E0D98" w:rsidRPr="00565788" w14:paraId="021DD6B9" w14:textId="77777777" w:rsidTr="00C252B8">
        <w:trPr>
          <w:trHeight w:val="300"/>
          <w:jc w:val="center"/>
        </w:trPr>
        <w:tc>
          <w:tcPr>
            <w:tcW w:w="2480" w:type="dxa"/>
            <w:shd w:val="clear" w:color="auto" w:fill="auto"/>
            <w:noWrap/>
            <w:vAlign w:val="bottom"/>
            <w:hideMark/>
          </w:tcPr>
          <w:p w14:paraId="506FFDDD" w14:textId="77777777" w:rsidR="006E0D98" w:rsidRPr="00565788" w:rsidRDefault="006E0D98" w:rsidP="006E0D98">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960" w:type="dxa"/>
            <w:shd w:val="clear" w:color="auto" w:fill="auto"/>
            <w:noWrap/>
            <w:vAlign w:val="bottom"/>
          </w:tcPr>
          <w:p w14:paraId="736AE910" w14:textId="09399973"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68.77</w:t>
            </w:r>
          </w:p>
        </w:tc>
        <w:tc>
          <w:tcPr>
            <w:tcW w:w="960" w:type="dxa"/>
            <w:shd w:val="clear" w:color="auto" w:fill="auto"/>
            <w:noWrap/>
            <w:vAlign w:val="bottom"/>
          </w:tcPr>
          <w:p w14:paraId="677C0C96" w14:textId="1E110259"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31.23</w:t>
            </w:r>
          </w:p>
        </w:tc>
        <w:tc>
          <w:tcPr>
            <w:tcW w:w="1297" w:type="dxa"/>
            <w:shd w:val="clear" w:color="auto" w:fill="auto"/>
            <w:noWrap/>
            <w:vAlign w:val="bottom"/>
          </w:tcPr>
          <w:p w14:paraId="1CFBC769" w14:textId="64AFC568" w:rsidR="006E0D98" w:rsidRPr="00565788" w:rsidRDefault="009E4126" w:rsidP="006E0D98">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37.54</w:t>
            </w:r>
          </w:p>
        </w:tc>
      </w:tr>
    </w:tbl>
    <w:p w14:paraId="44435114" w14:textId="77777777" w:rsidR="006E0D98" w:rsidRPr="00565788" w:rsidRDefault="006E0D98" w:rsidP="006E0D98">
      <w:pPr>
        <w:jc w:val="center"/>
        <w:rPr>
          <w:rFonts w:ascii="Tahoma" w:hAnsi="Tahoma" w:cs="Tahoma"/>
          <w:sz w:val="24"/>
          <w:szCs w:val="24"/>
        </w:rPr>
      </w:pPr>
    </w:p>
    <w:p w14:paraId="5FF0473D" w14:textId="77777777" w:rsidR="00BF3604" w:rsidRPr="00565788" w:rsidRDefault="006E0D98" w:rsidP="006E0D98">
      <w:pPr>
        <w:rPr>
          <w:rFonts w:ascii="Tahoma" w:hAnsi="Tahoma" w:cs="Tahoma"/>
          <w:sz w:val="24"/>
          <w:szCs w:val="24"/>
        </w:rPr>
      </w:pPr>
      <w:r w:rsidRPr="00565788">
        <w:rPr>
          <w:rFonts w:ascii="Tahoma" w:hAnsi="Tahoma" w:cs="Tahoma"/>
          <w:sz w:val="24"/>
          <w:szCs w:val="24"/>
        </w:rPr>
        <w:t xml:space="preserve">The percentage of firsts awarded climbed to a peak in 2017-18 but then fell by 11% in the following year. There was a dip in the percentage of upper seconds awarded in 2017-18 but this then increased by 17% in the following year. The number of lower seconds has shown a steady decline while the trend for thirds and passes has also been slightly downwards.  </w:t>
      </w:r>
    </w:p>
    <w:p w14:paraId="6AB04983" w14:textId="680D0872" w:rsidR="009E4126" w:rsidRPr="00565788" w:rsidRDefault="006E0D98" w:rsidP="006E0D98">
      <w:pPr>
        <w:rPr>
          <w:rFonts w:ascii="Tahoma" w:hAnsi="Tahoma" w:cs="Tahoma"/>
          <w:sz w:val="24"/>
          <w:szCs w:val="24"/>
        </w:rPr>
      </w:pPr>
      <w:r w:rsidRPr="00565788">
        <w:rPr>
          <w:rFonts w:ascii="Tahoma" w:hAnsi="Tahoma" w:cs="Tahoma"/>
          <w:sz w:val="24"/>
          <w:szCs w:val="24"/>
        </w:rPr>
        <w:t xml:space="preserve">There is a notable decrease in the number of first class honours awarded in 2018/19 and the changes in the requirements from the Department for Education have been cited in relation to the differences between the previous two years and 2018/19.  </w:t>
      </w:r>
      <w:r w:rsidR="009E4126" w:rsidRPr="00565788">
        <w:rPr>
          <w:rFonts w:ascii="Tahoma" w:hAnsi="Tahoma" w:cs="Tahoma"/>
          <w:sz w:val="24"/>
          <w:szCs w:val="24"/>
        </w:rPr>
        <w:t xml:space="preserve">However, overall in terms of good </w:t>
      </w:r>
      <w:r w:rsidR="00B4226D" w:rsidRPr="00565788">
        <w:rPr>
          <w:rFonts w:ascii="Tahoma" w:hAnsi="Tahoma" w:cs="Tahoma"/>
          <w:sz w:val="24"/>
          <w:szCs w:val="24"/>
        </w:rPr>
        <w:t>degrees</w:t>
      </w:r>
      <w:r w:rsidR="00BF3604" w:rsidRPr="00565788">
        <w:rPr>
          <w:rFonts w:ascii="Tahoma" w:hAnsi="Tahoma" w:cs="Tahoma"/>
          <w:sz w:val="24"/>
          <w:szCs w:val="24"/>
        </w:rPr>
        <w:t>,</w:t>
      </w:r>
      <w:r w:rsidR="00B4226D" w:rsidRPr="00565788">
        <w:rPr>
          <w:rFonts w:ascii="Tahoma" w:hAnsi="Tahoma" w:cs="Tahoma"/>
          <w:sz w:val="24"/>
          <w:szCs w:val="24"/>
        </w:rPr>
        <w:t xml:space="preserve"> (</w:t>
      </w:r>
      <w:r w:rsidR="009E4126" w:rsidRPr="00565788">
        <w:rPr>
          <w:rFonts w:ascii="Tahoma" w:hAnsi="Tahoma" w:cs="Tahoma"/>
          <w:sz w:val="24"/>
          <w:szCs w:val="24"/>
        </w:rPr>
        <w:t xml:space="preserve">second </w:t>
      </w:r>
      <w:r w:rsidR="00B4226D" w:rsidRPr="00565788">
        <w:rPr>
          <w:rFonts w:ascii="Tahoma" w:hAnsi="Tahoma" w:cs="Tahoma"/>
          <w:sz w:val="24"/>
          <w:szCs w:val="24"/>
        </w:rPr>
        <w:t>table</w:t>
      </w:r>
      <w:r w:rsidR="009E4126" w:rsidRPr="00565788">
        <w:rPr>
          <w:rFonts w:ascii="Tahoma" w:hAnsi="Tahoma" w:cs="Tahoma"/>
          <w:sz w:val="24"/>
          <w:szCs w:val="24"/>
        </w:rPr>
        <w:t xml:space="preserve"> above), these continue </w:t>
      </w:r>
      <w:r w:rsidR="00B4226D" w:rsidRPr="00565788">
        <w:rPr>
          <w:rFonts w:ascii="Tahoma" w:hAnsi="Tahoma" w:cs="Tahoma"/>
          <w:sz w:val="24"/>
          <w:szCs w:val="24"/>
        </w:rPr>
        <w:t>to be positive, with a growing gap between lower second and third class honours and the firsts and upper seconds.</w:t>
      </w:r>
    </w:p>
    <w:p w14:paraId="1237818F" w14:textId="6CC30B08" w:rsidR="006E0D98" w:rsidRPr="00565788" w:rsidRDefault="006E0D98" w:rsidP="006E0D98">
      <w:pPr>
        <w:rPr>
          <w:rFonts w:ascii="Tahoma" w:hAnsi="Tahoma" w:cs="Tahoma"/>
          <w:sz w:val="24"/>
          <w:szCs w:val="24"/>
        </w:rPr>
      </w:pPr>
      <w:r w:rsidRPr="00565788">
        <w:rPr>
          <w:rFonts w:ascii="Tahoma" w:hAnsi="Tahoma" w:cs="Tahoma"/>
          <w:sz w:val="24"/>
          <w:szCs w:val="24"/>
        </w:rPr>
        <w:t>The Faculty of Education a</w:t>
      </w:r>
      <w:r w:rsidR="00B4226D" w:rsidRPr="00565788">
        <w:rPr>
          <w:rFonts w:ascii="Tahoma" w:hAnsi="Tahoma" w:cs="Tahoma"/>
          <w:sz w:val="24"/>
          <w:szCs w:val="24"/>
        </w:rPr>
        <w:t>r</w:t>
      </w:r>
      <w:r w:rsidRPr="00565788">
        <w:rPr>
          <w:rFonts w:ascii="Tahoma" w:hAnsi="Tahoma" w:cs="Tahoma"/>
          <w:sz w:val="24"/>
          <w:szCs w:val="24"/>
        </w:rPr>
        <w:t xml:space="preserve">e keeping the attainment figures under close scrutiny and believe that the external requirements, together with the particular character of the cohort concerned provide the reasons for the </w:t>
      </w:r>
      <w:r w:rsidR="00B4226D" w:rsidRPr="00565788">
        <w:rPr>
          <w:rFonts w:ascii="Tahoma" w:hAnsi="Tahoma" w:cs="Tahoma"/>
          <w:sz w:val="24"/>
          <w:szCs w:val="24"/>
        </w:rPr>
        <w:t xml:space="preserve">decreases </w:t>
      </w:r>
      <w:r w:rsidRPr="00565788">
        <w:rPr>
          <w:rFonts w:ascii="Tahoma" w:hAnsi="Tahoma" w:cs="Tahoma"/>
          <w:sz w:val="24"/>
          <w:szCs w:val="24"/>
        </w:rPr>
        <w:t>noted.</w:t>
      </w:r>
    </w:p>
    <w:p w14:paraId="6189BD8E" w14:textId="77777777" w:rsidR="00012B56" w:rsidRPr="00565788" w:rsidRDefault="00012B56" w:rsidP="009E4126">
      <w:pPr>
        <w:pStyle w:val="Heading2"/>
      </w:pPr>
      <w:r w:rsidRPr="00565788">
        <w:t>University</w:t>
      </w:r>
    </w:p>
    <w:p w14:paraId="7C39E0E6" w14:textId="77777777" w:rsidR="00012B56" w:rsidRPr="00565788" w:rsidRDefault="00012B56" w:rsidP="00012B56">
      <w:pPr>
        <w:rPr>
          <w:rFonts w:ascii="Tahoma" w:hAnsi="Tahoma" w:cs="Tahoma"/>
          <w:sz w:val="24"/>
          <w:szCs w:val="24"/>
        </w:rPr>
      </w:pPr>
      <w:r w:rsidRPr="00565788">
        <w:rPr>
          <w:rFonts w:ascii="Tahoma" w:hAnsi="Tahoma" w:cs="Tahoma"/>
          <w:sz w:val="24"/>
          <w:szCs w:val="24"/>
        </w:rPr>
        <w:t>The data broken down by each class of degree in percentages is given in the table below:</w:t>
      </w:r>
    </w:p>
    <w:tbl>
      <w:tblPr>
        <w:tblW w:w="7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960"/>
        <w:gridCol w:w="1244"/>
        <w:gridCol w:w="996"/>
        <w:gridCol w:w="1380"/>
      </w:tblGrid>
      <w:tr w:rsidR="00012B56" w:rsidRPr="00565788" w14:paraId="6EB10DBE" w14:textId="77777777" w:rsidTr="004839D0">
        <w:trPr>
          <w:trHeight w:val="300"/>
          <w:jc w:val="center"/>
        </w:trPr>
        <w:tc>
          <w:tcPr>
            <w:tcW w:w="2480" w:type="dxa"/>
            <w:shd w:val="clear" w:color="auto" w:fill="auto"/>
            <w:noWrap/>
            <w:vAlign w:val="bottom"/>
            <w:hideMark/>
          </w:tcPr>
          <w:p w14:paraId="5375E279"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p>
        </w:tc>
        <w:tc>
          <w:tcPr>
            <w:tcW w:w="960" w:type="dxa"/>
            <w:shd w:val="clear" w:color="auto" w:fill="auto"/>
            <w:noWrap/>
            <w:vAlign w:val="bottom"/>
            <w:hideMark/>
          </w:tcPr>
          <w:p w14:paraId="6C7E0CCD"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First</w:t>
            </w:r>
          </w:p>
        </w:tc>
        <w:tc>
          <w:tcPr>
            <w:tcW w:w="1244" w:type="dxa"/>
            <w:shd w:val="clear" w:color="auto" w:fill="auto"/>
            <w:noWrap/>
            <w:vAlign w:val="bottom"/>
            <w:hideMark/>
          </w:tcPr>
          <w:p w14:paraId="3ABE144D" w14:textId="6837CD65"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Upper S</w:t>
            </w:r>
            <w:r w:rsidR="004839D0" w:rsidRPr="00565788">
              <w:rPr>
                <w:rFonts w:ascii="Tahoma" w:eastAsia="Times New Roman" w:hAnsi="Tahoma" w:cs="Tahoma"/>
                <w:color w:val="000000"/>
                <w:sz w:val="24"/>
                <w:szCs w:val="24"/>
                <w:lang w:eastAsia="en-GB"/>
              </w:rPr>
              <w:t>econd</w:t>
            </w:r>
          </w:p>
        </w:tc>
        <w:tc>
          <w:tcPr>
            <w:tcW w:w="996" w:type="dxa"/>
            <w:shd w:val="clear" w:color="auto" w:fill="auto"/>
            <w:noWrap/>
            <w:vAlign w:val="bottom"/>
            <w:hideMark/>
          </w:tcPr>
          <w:p w14:paraId="291DA351" w14:textId="3FCF8591"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Lower S</w:t>
            </w:r>
            <w:r w:rsidR="004839D0" w:rsidRPr="00565788">
              <w:rPr>
                <w:rFonts w:ascii="Tahoma" w:eastAsia="Times New Roman" w:hAnsi="Tahoma" w:cs="Tahoma"/>
                <w:color w:val="000000"/>
                <w:sz w:val="24"/>
                <w:szCs w:val="24"/>
                <w:lang w:eastAsia="en-GB"/>
              </w:rPr>
              <w:t>econd</w:t>
            </w:r>
          </w:p>
        </w:tc>
        <w:tc>
          <w:tcPr>
            <w:tcW w:w="1380" w:type="dxa"/>
            <w:shd w:val="clear" w:color="auto" w:fill="auto"/>
            <w:noWrap/>
            <w:vAlign w:val="bottom"/>
            <w:hideMark/>
          </w:tcPr>
          <w:p w14:paraId="710F2FFE"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Third/Pass</w:t>
            </w:r>
          </w:p>
        </w:tc>
      </w:tr>
      <w:tr w:rsidR="00012B56" w:rsidRPr="00565788" w14:paraId="2102E904" w14:textId="77777777" w:rsidTr="004839D0">
        <w:trPr>
          <w:trHeight w:val="300"/>
          <w:jc w:val="center"/>
        </w:trPr>
        <w:tc>
          <w:tcPr>
            <w:tcW w:w="2480" w:type="dxa"/>
            <w:shd w:val="clear" w:color="auto" w:fill="auto"/>
            <w:noWrap/>
            <w:vAlign w:val="bottom"/>
            <w:hideMark/>
          </w:tcPr>
          <w:p w14:paraId="1B23DBC7"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960" w:type="dxa"/>
            <w:shd w:val="clear" w:color="auto" w:fill="auto"/>
            <w:noWrap/>
            <w:vAlign w:val="bottom"/>
            <w:hideMark/>
          </w:tcPr>
          <w:p w14:paraId="49B31FDC"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11.90</w:t>
            </w:r>
          </w:p>
        </w:tc>
        <w:tc>
          <w:tcPr>
            <w:tcW w:w="1244" w:type="dxa"/>
            <w:shd w:val="clear" w:color="auto" w:fill="auto"/>
            <w:noWrap/>
            <w:vAlign w:val="bottom"/>
            <w:hideMark/>
          </w:tcPr>
          <w:p w14:paraId="77DA0818"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45.77</w:t>
            </w:r>
          </w:p>
        </w:tc>
        <w:tc>
          <w:tcPr>
            <w:tcW w:w="996" w:type="dxa"/>
            <w:shd w:val="clear" w:color="auto" w:fill="auto"/>
            <w:noWrap/>
            <w:vAlign w:val="bottom"/>
            <w:hideMark/>
          </w:tcPr>
          <w:p w14:paraId="0275845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33.37</w:t>
            </w:r>
          </w:p>
        </w:tc>
        <w:tc>
          <w:tcPr>
            <w:tcW w:w="1380" w:type="dxa"/>
            <w:shd w:val="clear" w:color="auto" w:fill="auto"/>
            <w:noWrap/>
            <w:vAlign w:val="bottom"/>
            <w:hideMark/>
          </w:tcPr>
          <w:p w14:paraId="7163E988"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8.97</w:t>
            </w:r>
          </w:p>
        </w:tc>
      </w:tr>
      <w:tr w:rsidR="00012B56" w:rsidRPr="00565788" w14:paraId="4B8D6FA7" w14:textId="77777777" w:rsidTr="004839D0">
        <w:trPr>
          <w:trHeight w:val="300"/>
          <w:jc w:val="center"/>
        </w:trPr>
        <w:tc>
          <w:tcPr>
            <w:tcW w:w="2480" w:type="dxa"/>
            <w:shd w:val="clear" w:color="auto" w:fill="auto"/>
            <w:noWrap/>
            <w:vAlign w:val="bottom"/>
            <w:hideMark/>
          </w:tcPr>
          <w:p w14:paraId="07B20A82"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960" w:type="dxa"/>
            <w:shd w:val="clear" w:color="auto" w:fill="auto"/>
            <w:noWrap/>
            <w:vAlign w:val="bottom"/>
            <w:hideMark/>
          </w:tcPr>
          <w:p w14:paraId="5449DEB7"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12.52</w:t>
            </w:r>
          </w:p>
        </w:tc>
        <w:tc>
          <w:tcPr>
            <w:tcW w:w="1244" w:type="dxa"/>
            <w:shd w:val="clear" w:color="auto" w:fill="auto"/>
            <w:noWrap/>
            <w:vAlign w:val="bottom"/>
            <w:hideMark/>
          </w:tcPr>
          <w:p w14:paraId="30F1E2E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50.42</w:t>
            </w:r>
          </w:p>
        </w:tc>
        <w:tc>
          <w:tcPr>
            <w:tcW w:w="996" w:type="dxa"/>
            <w:shd w:val="clear" w:color="auto" w:fill="auto"/>
            <w:noWrap/>
            <w:vAlign w:val="bottom"/>
            <w:hideMark/>
          </w:tcPr>
          <w:p w14:paraId="4A99A7C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28.26</w:t>
            </w:r>
          </w:p>
        </w:tc>
        <w:tc>
          <w:tcPr>
            <w:tcW w:w="1380" w:type="dxa"/>
            <w:shd w:val="clear" w:color="auto" w:fill="auto"/>
            <w:noWrap/>
            <w:vAlign w:val="bottom"/>
            <w:hideMark/>
          </w:tcPr>
          <w:p w14:paraId="03C58509"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8.80</w:t>
            </w:r>
          </w:p>
        </w:tc>
      </w:tr>
      <w:tr w:rsidR="00012B56" w:rsidRPr="00565788" w14:paraId="3966C4D0" w14:textId="77777777" w:rsidTr="004839D0">
        <w:trPr>
          <w:trHeight w:val="300"/>
          <w:jc w:val="center"/>
        </w:trPr>
        <w:tc>
          <w:tcPr>
            <w:tcW w:w="2480" w:type="dxa"/>
            <w:shd w:val="clear" w:color="auto" w:fill="auto"/>
            <w:noWrap/>
            <w:vAlign w:val="bottom"/>
            <w:hideMark/>
          </w:tcPr>
          <w:p w14:paraId="0C013B27"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960" w:type="dxa"/>
            <w:shd w:val="clear" w:color="auto" w:fill="auto"/>
            <w:noWrap/>
            <w:vAlign w:val="bottom"/>
            <w:hideMark/>
          </w:tcPr>
          <w:p w14:paraId="264706B6"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18.23</w:t>
            </w:r>
          </w:p>
        </w:tc>
        <w:tc>
          <w:tcPr>
            <w:tcW w:w="1244" w:type="dxa"/>
            <w:shd w:val="clear" w:color="auto" w:fill="auto"/>
            <w:noWrap/>
            <w:vAlign w:val="bottom"/>
            <w:hideMark/>
          </w:tcPr>
          <w:p w14:paraId="0DD928CC"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47.06</w:t>
            </w:r>
          </w:p>
        </w:tc>
        <w:tc>
          <w:tcPr>
            <w:tcW w:w="996" w:type="dxa"/>
            <w:shd w:val="clear" w:color="auto" w:fill="auto"/>
            <w:noWrap/>
            <w:vAlign w:val="bottom"/>
            <w:hideMark/>
          </w:tcPr>
          <w:p w14:paraId="5EFEC1D2"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29.27</w:t>
            </w:r>
          </w:p>
        </w:tc>
        <w:tc>
          <w:tcPr>
            <w:tcW w:w="1380" w:type="dxa"/>
            <w:shd w:val="clear" w:color="auto" w:fill="auto"/>
            <w:noWrap/>
            <w:vAlign w:val="bottom"/>
            <w:hideMark/>
          </w:tcPr>
          <w:p w14:paraId="6E5E7977"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5.43</w:t>
            </w:r>
          </w:p>
        </w:tc>
      </w:tr>
      <w:tr w:rsidR="00012B56" w:rsidRPr="00565788" w14:paraId="5BEDB180" w14:textId="77777777" w:rsidTr="004839D0">
        <w:trPr>
          <w:trHeight w:val="300"/>
          <w:jc w:val="center"/>
        </w:trPr>
        <w:tc>
          <w:tcPr>
            <w:tcW w:w="2480" w:type="dxa"/>
            <w:shd w:val="clear" w:color="auto" w:fill="auto"/>
            <w:noWrap/>
            <w:vAlign w:val="bottom"/>
            <w:hideMark/>
          </w:tcPr>
          <w:p w14:paraId="36993FB2"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960" w:type="dxa"/>
            <w:shd w:val="clear" w:color="auto" w:fill="auto"/>
            <w:noWrap/>
            <w:vAlign w:val="bottom"/>
            <w:hideMark/>
          </w:tcPr>
          <w:p w14:paraId="302D6B3A"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18.47</w:t>
            </w:r>
          </w:p>
        </w:tc>
        <w:tc>
          <w:tcPr>
            <w:tcW w:w="1244" w:type="dxa"/>
            <w:shd w:val="clear" w:color="auto" w:fill="auto"/>
            <w:noWrap/>
            <w:vAlign w:val="bottom"/>
            <w:hideMark/>
          </w:tcPr>
          <w:p w14:paraId="5977688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41.85</w:t>
            </w:r>
          </w:p>
        </w:tc>
        <w:tc>
          <w:tcPr>
            <w:tcW w:w="996" w:type="dxa"/>
            <w:shd w:val="clear" w:color="auto" w:fill="auto"/>
            <w:noWrap/>
            <w:vAlign w:val="bottom"/>
            <w:hideMark/>
          </w:tcPr>
          <w:p w14:paraId="54F323A5"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30.35</w:t>
            </w:r>
          </w:p>
        </w:tc>
        <w:tc>
          <w:tcPr>
            <w:tcW w:w="1380" w:type="dxa"/>
            <w:shd w:val="clear" w:color="auto" w:fill="auto"/>
            <w:noWrap/>
            <w:vAlign w:val="bottom"/>
            <w:hideMark/>
          </w:tcPr>
          <w:p w14:paraId="0EAB47C9"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9.33</w:t>
            </w:r>
          </w:p>
        </w:tc>
      </w:tr>
      <w:tr w:rsidR="00012B56" w:rsidRPr="00565788" w14:paraId="09E74CA7" w14:textId="77777777" w:rsidTr="004839D0">
        <w:trPr>
          <w:trHeight w:val="300"/>
          <w:jc w:val="center"/>
        </w:trPr>
        <w:tc>
          <w:tcPr>
            <w:tcW w:w="2480" w:type="dxa"/>
            <w:shd w:val="clear" w:color="auto" w:fill="auto"/>
            <w:noWrap/>
            <w:vAlign w:val="bottom"/>
            <w:hideMark/>
          </w:tcPr>
          <w:p w14:paraId="48BF6047"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960" w:type="dxa"/>
            <w:shd w:val="clear" w:color="auto" w:fill="auto"/>
            <w:noWrap/>
            <w:vAlign w:val="bottom"/>
            <w:hideMark/>
          </w:tcPr>
          <w:p w14:paraId="70DD6965"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16.21</w:t>
            </w:r>
          </w:p>
        </w:tc>
        <w:tc>
          <w:tcPr>
            <w:tcW w:w="1244" w:type="dxa"/>
            <w:shd w:val="clear" w:color="auto" w:fill="auto"/>
            <w:noWrap/>
            <w:vAlign w:val="bottom"/>
            <w:hideMark/>
          </w:tcPr>
          <w:p w14:paraId="79212D37"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50.15</w:t>
            </w:r>
          </w:p>
        </w:tc>
        <w:tc>
          <w:tcPr>
            <w:tcW w:w="996" w:type="dxa"/>
            <w:shd w:val="clear" w:color="auto" w:fill="auto"/>
            <w:noWrap/>
            <w:vAlign w:val="bottom"/>
            <w:hideMark/>
          </w:tcPr>
          <w:p w14:paraId="08D09BF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25.74</w:t>
            </w:r>
          </w:p>
        </w:tc>
        <w:tc>
          <w:tcPr>
            <w:tcW w:w="1380" w:type="dxa"/>
            <w:shd w:val="clear" w:color="auto" w:fill="auto"/>
            <w:noWrap/>
            <w:vAlign w:val="bottom"/>
            <w:hideMark/>
          </w:tcPr>
          <w:p w14:paraId="45FCAF8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7.90</w:t>
            </w:r>
          </w:p>
        </w:tc>
      </w:tr>
    </w:tbl>
    <w:p w14:paraId="734EE8A2" w14:textId="77777777" w:rsidR="004A2175" w:rsidRPr="00565788" w:rsidRDefault="004A2175" w:rsidP="00012B56">
      <w:pPr>
        <w:rPr>
          <w:rFonts w:ascii="Tahoma" w:hAnsi="Tahoma" w:cs="Tahoma"/>
          <w:sz w:val="24"/>
          <w:szCs w:val="24"/>
        </w:rPr>
      </w:pPr>
    </w:p>
    <w:p w14:paraId="100948A1" w14:textId="67ADE11D" w:rsidR="00012B56" w:rsidRPr="00565788" w:rsidRDefault="004A2175" w:rsidP="00012B56">
      <w:pPr>
        <w:rPr>
          <w:rFonts w:ascii="Tahoma" w:hAnsi="Tahoma" w:cs="Tahoma"/>
          <w:sz w:val="24"/>
          <w:szCs w:val="24"/>
        </w:rPr>
      </w:pPr>
      <w:r w:rsidRPr="00565788">
        <w:rPr>
          <w:rFonts w:ascii="Tahoma" w:hAnsi="Tahoma" w:cs="Tahoma"/>
          <w:sz w:val="24"/>
          <w:szCs w:val="24"/>
        </w:rPr>
        <w:t>The figures for th</w:t>
      </w:r>
      <w:r w:rsidR="009E4126" w:rsidRPr="00565788">
        <w:rPr>
          <w:rFonts w:ascii="Tahoma" w:hAnsi="Tahoma" w:cs="Tahoma"/>
          <w:sz w:val="24"/>
          <w:szCs w:val="24"/>
        </w:rPr>
        <w:t>e</w:t>
      </w:r>
      <w:r w:rsidRPr="00565788">
        <w:rPr>
          <w:rFonts w:ascii="Tahoma" w:hAnsi="Tahoma" w:cs="Tahoma"/>
          <w:sz w:val="24"/>
          <w:szCs w:val="24"/>
        </w:rPr>
        <w:t xml:space="preserve"> University as a whole show that there have been a number of differences in terms of both increases and decreases over the years shown, it also </w:t>
      </w:r>
      <w:r w:rsidR="00012B56" w:rsidRPr="00565788">
        <w:rPr>
          <w:rFonts w:ascii="Tahoma" w:hAnsi="Tahoma" w:cs="Tahoma"/>
          <w:sz w:val="24"/>
          <w:szCs w:val="24"/>
        </w:rPr>
        <w:t>shows that there has been no systematic trend in the award of any class of degree over the time period considered. While there was a sharp increase in the number of upper second class degrees awarded in 2018-19 this followed decreases in the previous two years. The number of first class degrees awarded has shown no increase over the last three years.</w:t>
      </w:r>
    </w:p>
    <w:p w14:paraId="4F34107E" w14:textId="77777777" w:rsidR="00012B56" w:rsidRPr="00565788" w:rsidRDefault="00012B56" w:rsidP="00012B56">
      <w:pPr>
        <w:rPr>
          <w:rFonts w:ascii="Tahoma" w:hAnsi="Tahoma" w:cs="Tahoma"/>
          <w:sz w:val="24"/>
          <w:szCs w:val="24"/>
        </w:rPr>
      </w:pPr>
      <w:r w:rsidRPr="00565788">
        <w:rPr>
          <w:rFonts w:ascii="Tahoma" w:hAnsi="Tahoma" w:cs="Tahoma"/>
          <w:sz w:val="24"/>
          <w:szCs w:val="24"/>
        </w:rPr>
        <w:t>The data has been grouped according to good degrees (firsts and upper seconds) and other classes in the table below:</w:t>
      </w:r>
    </w:p>
    <w:tbl>
      <w:tblPr>
        <w:tblW w:w="56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960"/>
        <w:gridCol w:w="960"/>
        <w:gridCol w:w="1297"/>
      </w:tblGrid>
      <w:tr w:rsidR="00012B56" w:rsidRPr="00565788" w14:paraId="53DB3909" w14:textId="77777777" w:rsidTr="00A6428B">
        <w:trPr>
          <w:trHeight w:val="300"/>
          <w:jc w:val="center"/>
        </w:trPr>
        <w:tc>
          <w:tcPr>
            <w:tcW w:w="2480" w:type="dxa"/>
            <w:shd w:val="clear" w:color="auto" w:fill="auto"/>
            <w:noWrap/>
            <w:vAlign w:val="bottom"/>
            <w:hideMark/>
          </w:tcPr>
          <w:p w14:paraId="1B69A0F8" w14:textId="77777777" w:rsidR="00012B56" w:rsidRPr="00565788" w:rsidRDefault="00012B56" w:rsidP="00012B56">
            <w:pPr>
              <w:spacing w:after="0" w:line="240" w:lineRule="auto"/>
              <w:rPr>
                <w:rFonts w:ascii="Tahoma" w:eastAsia="Times New Roman" w:hAnsi="Tahoma" w:cs="Tahoma"/>
                <w:sz w:val="24"/>
                <w:szCs w:val="24"/>
                <w:lang w:eastAsia="en-GB"/>
              </w:rPr>
            </w:pPr>
          </w:p>
        </w:tc>
        <w:tc>
          <w:tcPr>
            <w:tcW w:w="960" w:type="dxa"/>
            <w:shd w:val="clear" w:color="auto" w:fill="auto"/>
            <w:noWrap/>
            <w:vAlign w:val="bottom"/>
            <w:hideMark/>
          </w:tcPr>
          <w:p w14:paraId="3E5112D9"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I/Iii</w:t>
            </w:r>
          </w:p>
        </w:tc>
        <w:tc>
          <w:tcPr>
            <w:tcW w:w="960" w:type="dxa"/>
            <w:shd w:val="clear" w:color="auto" w:fill="auto"/>
            <w:noWrap/>
            <w:vAlign w:val="bottom"/>
            <w:hideMark/>
          </w:tcPr>
          <w:p w14:paraId="474CF6FB"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Other</w:t>
            </w:r>
          </w:p>
        </w:tc>
        <w:tc>
          <w:tcPr>
            <w:tcW w:w="1297" w:type="dxa"/>
            <w:shd w:val="clear" w:color="auto" w:fill="auto"/>
            <w:noWrap/>
            <w:vAlign w:val="bottom"/>
            <w:hideMark/>
          </w:tcPr>
          <w:p w14:paraId="6EABE774"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Difference</w:t>
            </w:r>
          </w:p>
        </w:tc>
      </w:tr>
      <w:tr w:rsidR="00012B56" w:rsidRPr="00565788" w14:paraId="40E55357" w14:textId="77777777" w:rsidTr="00A6428B">
        <w:trPr>
          <w:trHeight w:val="300"/>
          <w:jc w:val="center"/>
        </w:trPr>
        <w:tc>
          <w:tcPr>
            <w:tcW w:w="2480" w:type="dxa"/>
            <w:shd w:val="clear" w:color="auto" w:fill="auto"/>
            <w:noWrap/>
            <w:vAlign w:val="bottom"/>
            <w:hideMark/>
          </w:tcPr>
          <w:p w14:paraId="0ED5ABFC"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960" w:type="dxa"/>
            <w:shd w:val="clear" w:color="auto" w:fill="auto"/>
            <w:noWrap/>
            <w:vAlign w:val="bottom"/>
            <w:hideMark/>
          </w:tcPr>
          <w:p w14:paraId="36339F77"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57.66</w:t>
            </w:r>
          </w:p>
        </w:tc>
        <w:tc>
          <w:tcPr>
            <w:tcW w:w="960" w:type="dxa"/>
            <w:shd w:val="clear" w:color="auto" w:fill="auto"/>
            <w:noWrap/>
            <w:vAlign w:val="bottom"/>
            <w:hideMark/>
          </w:tcPr>
          <w:p w14:paraId="7579658E"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42.34</w:t>
            </w:r>
          </w:p>
        </w:tc>
        <w:tc>
          <w:tcPr>
            <w:tcW w:w="1297" w:type="dxa"/>
            <w:shd w:val="clear" w:color="auto" w:fill="auto"/>
            <w:noWrap/>
            <w:vAlign w:val="bottom"/>
            <w:hideMark/>
          </w:tcPr>
          <w:p w14:paraId="4D39E3C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15.32</w:t>
            </w:r>
          </w:p>
        </w:tc>
      </w:tr>
      <w:tr w:rsidR="00012B56" w:rsidRPr="00565788" w14:paraId="33468BA2" w14:textId="77777777" w:rsidTr="00A6428B">
        <w:trPr>
          <w:trHeight w:val="300"/>
          <w:jc w:val="center"/>
        </w:trPr>
        <w:tc>
          <w:tcPr>
            <w:tcW w:w="2480" w:type="dxa"/>
            <w:shd w:val="clear" w:color="auto" w:fill="auto"/>
            <w:noWrap/>
            <w:vAlign w:val="bottom"/>
            <w:hideMark/>
          </w:tcPr>
          <w:p w14:paraId="38BB13F6"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960" w:type="dxa"/>
            <w:shd w:val="clear" w:color="auto" w:fill="auto"/>
            <w:noWrap/>
            <w:vAlign w:val="bottom"/>
            <w:hideMark/>
          </w:tcPr>
          <w:p w14:paraId="7BF998A8"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62.94</w:t>
            </w:r>
          </w:p>
        </w:tc>
        <w:tc>
          <w:tcPr>
            <w:tcW w:w="960" w:type="dxa"/>
            <w:shd w:val="clear" w:color="auto" w:fill="auto"/>
            <w:noWrap/>
            <w:vAlign w:val="bottom"/>
            <w:hideMark/>
          </w:tcPr>
          <w:p w14:paraId="3162727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37.06</w:t>
            </w:r>
          </w:p>
        </w:tc>
        <w:tc>
          <w:tcPr>
            <w:tcW w:w="1297" w:type="dxa"/>
            <w:shd w:val="clear" w:color="auto" w:fill="auto"/>
            <w:noWrap/>
            <w:vAlign w:val="bottom"/>
            <w:hideMark/>
          </w:tcPr>
          <w:p w14:paraId="28CF4994"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25.89</w:t>
            </w:r>
          </w:p>
        </w:tc>
      </w:tr>
      <w:tr w:rsidR="00012B56" w:rsidRPr="00565788" w14:paraId="6416A5CB" w14:textId="77777777" w:rsidTr="00A6428B">
        <w:trPr>
          <w:trHeight w:val="300"/>
          <w:jc w:val="center"/>
        </w:trPr>
        <w:tc>
          <w:tcPr>
            <w:tcW w:w="2480" w:type="dxa"/>
            <w:shd w:val="clear" w:color="auto" w:fill="auto"/>
            <w:noWrap/>
            <w:vAlign w:val="bottom"/>
            <w:hideMark/>
          </w:tcPr>
          <w:p w14:paraId="346789AA"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960" w:type="dxa"/>
            <w:shd w:val="clear" w:color="auto" w:fill="auto"/>
            <w:noWrap/>
            <w:vAlign w:val="bottom"/>
            <w:hideMark/>
          </w:tcPr>
          <w:p w14:paraId="03190100"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65.29</w:t>
            </w:r>
          </w:p>
        </w:tc>
        <w:tc>
          <w:tcPr>
            <w:tcW w:w="960" w:type="dxa"/>
            <w:shd w:val="clear" w:color="auto" w:fill="auto"/>
            <w:noWrap/>
            <w:vAlign w:val="bottom"/>
            <w:hideMark/>
          </w:tcPr>
          <w:p w14:paraId="7147FFFD"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34.71</w:t>
            </w:r>
          </w:p>
        </w:tc>
        <w:tc>
          <w:tcPr>
            <w:tcW w:w="1297" w:type="dxa"/>
            <w:shd w:val="clear" w:color="auto" w:fill="auto"/>
            <w:noWrap/>
            <w:vAlign w:val="bottom"/>
            <w:hideMark/>
          </w:tcPr>
          <w:p w14:paraId="72348672"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30.59</w:t>
            </w:r>
          </w:p>
        </w:tc>
      </w:tr>
      <w:tr w:rsidR="00012B56" w:rsidRPr="00565788" w14:paraId="491FE8E2" w14:textId="77777777" w:rsidTr="00A6428B">
        <w:trPr>
          <w:trHeight w:val="300"/>
          <w:jc w:val="center"/>
        </w:trPr>
        <w:tc>
          <w:tcPr>
            <w:tcW w:w="2480" w:type="dxa"/>
            <w:shd w:val="clear" w:color="auto" w:fill="auto"/>
            <w:noWrap/>
            <w:vAlign w:val="bottom"/>
            <w:hideMark/>
          </w:tcPr>
          <w:p w14:paraId="53E3499E"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960" w:type="dxa"/>
            <w:shd w:val="clear" w:color="auto" w:fill="auto"/>
            <w:noWrap/>
            <w:vAlign w:val="bottom"/>
            <w:hideMark/>
          </w:tcPr>
          <w:p w14:paraId="518C095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60.31</w:t>
            </w:r>
          </w:p>
        </w:tc>
        <w:tc>
          <w:tcPr>
            <w:tcW w:w="960" w:type="dxa"/>
            <w:shd w:val="clear" w:color="auto" w:fill="auto"/>
            <w:noWrap/>
            <w:vAlign w:val="bottom"/>
            <w:hideMark/>
          </w:tcPr>
          <w:p w14:paraId="044E36E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39.69</w:t>
            </w:r>
          </w:p>
        </w:tc>
        <w:tc>
          <w:tcPr>
            <w:tcW w:w="1297" w:type="dxa"/>
            <w:shd w:val="clear" w:color="auto" w:fill="auto"/>
            <w:noWrap/>
            <w:vAlign w:val="bottom"/>
            <w:hideMark/>
          </w:tcPr>
          <w:p w14:paraId="479C1008"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20.63</w:t>
            </w:r>
          </w:p>
        </w:tc>
      </w:tr>
      <w:tr w:rsidR="00012B56" w:rsidRPr="00565788" w14:paraId="4F85AC6A" w14:textId="77777777" w:rsidTr="00A6428B">
        <w:trPr>
          <w:trHeight w:val="300"/>
          <w:jc w:val="center"/>
        </w:trPr>
        <w:tc>
          <w:tcPr>
            <w:tcW w:w="2480" w:type="dxa"/>
            <w:shd w:val="clear" w:color="auto" w:fill="auto"/>
            <w:noWrap/>
            <w:vAlign w:val="bottom"/>
            <w:hideMark/>
          </w:tcPr>
          <w:p w14:paraId="6836081B"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960" w:type="dxa"/>
            <w:shd w:val="clear" w:color="auto" w:fill="auto"/>
            <w:noWrap/>
            <w:vAlign w:val="bottom"/>
            <w:hideMark/>
          </w:tcPr>
          <w:p w14:paraId="7BE1E41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66.36</w:t>
            </w:r>
          </w:p>
        </w:tc>
        <w:tc>
          <w:tcPr>
            <w:tcW w:w="960" w:type="dxa"/>
            <w:shd w:val="clear" w:color="auto" w:fill="auto"/>
            <w:noWrap/>
            <w:vAlign w:val="bottom"/>
            <w:hideMark/>
          </w:tcPr>
          <w:p w14:paraId="23F9842E"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33.64</w:t>
            </w:r>
          </w:p>
        </w:tc>
        <w:tc>
          <w:tcPr>
            <w:tcW w:w="1297" w:type="dxa"/>
            <w:shd w:val="clear" w:color="auto" w:fill="auto"/>
            <w:noWrap/>
            <w:vAlign w:val="bottom"/>
            <w:hideMark/>
          </w:tcPr>
          <w:p w14:paraId="3650A98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32.72</w:t>
            </w:r>
          </w:p>
        </w:tc>
      </w:tr>
    </w:tbl>
    <w:p w14:paraId="563433B3" w14:textId="77777777" w:rsidR="00012B56" w:rsidRPr="00565788" w:rsidRDefault="00012B56" w:rsidP="00012B56">
      <w:pPr>
        <w:rPr>
          <w:rFonts w:ascii="Tahoma" w:hAnsi="Tahoma" w:cs="Tahoma"/>
          <w:sz w:val="24"/>
          <w:szCs w:val="24"/>
        </w:rPr>
      </w:pPr>
    </w:p>
    <w:p w14:paraId="24C7DA89" w14:textId="5771C394" w:rsidR="00012B56" w:rsidRPr="00565788" w:rsidRDefault="00012B56" w:rsidP="00012B56">
      <w:pPr>
        <w:rPr>
          <w:rFonts w:ascii="Tahoma" w:hAnsi="Tahoma" w:cs="Tahoma"/>
          <w:sz w:val="24"/>
          <w:szCs w:val="24"/>
        </w:rPr>
      </w:pPr>
      <w:r w:rsidRPr="00565788">
        <w:rPr>
          <w:rFonts w:ascii="Tahoma" w:hAnsi="Tahoma" w:cs="Tahoma"/>
          <w:sz w:val="24"/>
          <w:szCs w:val="24"/>
        </w:rPr>
        <w:t xml:space="preserve">When grouped in this way there is a sharp divergence between the number of good degrees and others in 2018-19. While this does follow a closing of the gap in the previous year the overall trend is for the gap to increase. The difference has increased by 20% between 2013-14 and 2018-19.  It is interesting to note that the </w:t>
      </w:r>
      <w:r w:rsidR="00CD6283" w:rsidRPr="00565788">
        <w:rPr>
          <w:rFonts w:ascii="Tahoma" w:hAnsi="Tahoma" w:cs="Tahoma"/>
          <w:sz w:val="24"/>
          <w:szCs w:val="24"/>
        </w:rPr>
        <w:t>University</w:t>
      </w:r>
      <w:r w:rsidRPr="00565788">
        <w:rPr>
          <w:rFonts w:ascii="Tahoma" w:hAnsi="Tahoma" w:cs="Tahoma"/>
          <w:sz w:val="24"/>
          <w:szCs w:val="24"/>
        </w:rPr>
        <w:t xml:space="preserve"> has not changed how it works out the algorithm for degree classification nor the </w:t>
      </w:r>
      <w:r w:rsidR="00CD6283" w:rsidRPr="00565788">
        <w:rPr>
          <w:rFonts w:ascii="Tahoma" w:hAnsi="Tahoma" w:cs="Tahoma"/>
          <w:sz w:val="24"/>
          <w:szCs w:val="24"/>
        </w:rPr>
        <w:t>requiremements</w:t>
      </w:r>
      <w:r w:rsidRPr="00565788">
        <w:rPr>
          <w:rFonts w:ascii="Tahoma" w:hAnsi="Tahoma" w:cs="Tahoma"/>
          <w:sz w:val="24"/>
          <w:szCs w:val="24"/>
        </w:rPr>
        <w:t xml:space="preserve"> for all </w:t>
      </w:r>
      <w:r w:rsidR="00CD6283" w:rsidRPr="00565788">
        <w:rPr>
          <w:rFonts w:ascii="Tahoma" w:hAnsi="Tahoma" w:cs="Tahoma"/>
          <w:sz w:val="24"/>
          <w:szCs w:val="24"/>
        </w:rPr>
        <w:t>modules</w:t>
      </w:r>
      <w:r w:rsidRPr="00565788">
        <w:rPr>
          <w:rFonts w:ascii="Tahoma" w:hAnsi="Tahoma" w:cs="Tahoma"/>
          <w:sz w:val="24"/>
          <w:szCs w:val="24"/>
        </w:rPr>
        <w:t xml:space="preserve"> to be passed and offers no condoned fails</w:t>
      </w:r>
      <w:r w:rsidR="00155D20" w:rsidRPr="00565788">
        <w:rPr>
          <w:rFonts w:ascii="Tahoma" w:hAnsi="Tahoma" w:cs="Tahoma"/>
          <w:sz w:val="24"/>
          <w:szCs w:val="24"/>
        </w:rPr>
        <w:t>.</w:t>
      </w:r>
    </w:p>
    <w:p w14:paraId="5A24F903" w14:textId="4D446E1D" w:rsidR="00155D20" w:rsidRPr="00565788" w:rsidRDefault="00155D20" w:rsidP="00012B56">
      <w:pPr>
        <w:rPr>
          <w:rFonts w:ascii="Tahoma" w:hAnsi="Tahoma" w:cs="Tahoma"/>
          <w:sz w:val="24"/>
          <w:szCs w:val="24"/>
        </w:rPr>
      </w:pPr>
      <w:r w:rsidRPr="00565788">
        <w:rPr>
          <w:rFonts w:ascii="Tahoma" w:hAnsi="Tahoma" w:cs="Tahoma"/>
          <w:sz w:val="24"/>
          <w:szCs w:val="24"/>
        </w:rPr>
        <w:t xml:space="preserve">However, the differences do demonstrate the continued growth in support for students, enabling </w:t>
      </w:r>
      <w:r w:rsidR="00BF3604" w:rsidRPr="00565788">
        <w:rPr>
          <w:rFonts w:ascii="Tahoma" w:hAnsi="Tahoma" w:cs="Tahoma"/>
          <w:sz w:val="24"/>
          <w:szCs w:val="24"/>
        </w:rPr>
        <w:t xml:space="preserve">students </w:t>
      </w:r>
      <w:r w:rsidRPr="00565788">
        <w:rPr>
          <w:rFonts w:ascii="Tahoma" w:hAnsi="Tahoma" w:cs="Tahoma"/>
          <w:sz w:val="24"/>
          <w:szCs w:val="24"/>
        </w:rPr>
        <w:t xml:space="preserve">to develop and better demonstrate their skills and abilities.  </w:t>
      </w:r>
      <w:r w:rsidR="00B4226D" w:rsidRPr="00565788">
        <w:rPr>
          <w:rFonts w:ascii="Tahoma" w:hAnsi="Tahoma" w:cs="Tahoma"/>
          <w:sz w:val="24"/>
          <w:szCs w:val="24"/>
        </w:rPr>
        <w:t>The support mechanisms available to</w:t>
      </w:r>
      <w:r w:rsidR="00BF3604" w:rsidRPr="00565788">
        <w:rPr>
          <w:rFonts w:ascii="Tahoma" w:hAnsi="Tahoma" w:cs="Tahoma"/>
          <w:sz w:val="24"/>
          <w:szCs w:val="24"/>
        </w:rPr>
        <w:t xml:space="preserve"> students includie</w:t>
      </w:r>
      <w:r w:rsidR="00B4226D" w:rsidRPr="00565788">
        <w:rPr>
          <w:rFonts w:ascii="Tahoma" w:hAnsi="Tahoma" w:cs="Tahoma"/>
          <w:sz w:val="24"/>
          <w:szCs w:val="24"/>
        </w:rPr>
        <w:t xml:space="preserve"> not </w:t>
      </w:r>
      <w:r w:rsidR="00BF3604" w:rsidRPr="00565788">
        <w:rPr>
          <w:rFonts w:ascii="Tahoma" w:hAnsi="Tahoma" w:cs="Tahoma"/>
          <w:sz w:val="24"/>
          <w:szCs w:val="24"/>
        </w:rPr>
        <w:t>only</w:t>
      </w:r>
      <w:r w:rsidR="00B4226D" w:rsidRPr="00565788">
        <w:rPr>
          <w:rFonts w:ascii="Tahoma" w:hAnsi="Tahoma" w:cs="Tahoma"/>
          <w:sz w:val="24"/>
          <w:szCs w:val="24"/>
        </w:rPr>
        <w:t xml:space="preserve"> specialist support but access in the most</w:t>
      </w:r>
      <w:r w:rsidR="00BF3604" w:rsidRPr="00565788">
        <w:rPr>
          <w:rFonts w:ascii="Tahoma" w:hAnsi="Tahoma" w:cs="Tahoma"/>
          <w:sz w:val="24"/>
          <w:szCs w:val="24"/>
        </w:rPr>
        <w:t xml:space="preserve"> recent </w:t>
      </w:r>
      <w:r w:rsidR="00B4226D" w:rsidRPr="00565788">
        <w:rPr>
          <w:rFonts w:ascii="Tahoma" w:hAnsi="Tahoma" w:cs="Tahoma"/>
          <w:sz w:val="24"/>
          <w:szCs w:val="24"/>
        </w:rPr>
        <w:t xml:space="preserve">years to both subject based and other specialist mentors, together with services of Student Support and the introduction across the University of Personal Academic Tutors.  </w:t>
      </w:r>
      <w:r w:rsidRPr="00565788">
        <w:rPr>
          <w:rFonts w:ascii="Tahoma" w:hAnsi="Tahoma" w:cs="Tahoma"/>
          <w:sz w:val="24"/>
          <w:szCs w:val="24"/>
        </w:rPr>
        <w:t xml:space="preserve">Students also have access to Academic </w:t>
      </w:r>
      <w:r w:rsidR="00B4226D" w:rsidRPr="00565788">
        <w:rPr>
          <w:rFonts w:ascii="Tahoma" w:hAnsi="Tahoma" w:cs="Tahoma"/>
          <w:sz w:val="24"/>
          <w:szCs w:val="24"/>
        </w:rPr>
        <w:t>Support</w:t>
      </w:r>
      <w:r w:rsidRPr="00565788">
        <w:rPr>
          <w:rFonts w:ascii="Tahoma" w:hAnsi="Tahoma" w:cs="Tahoma"/>
          <w:sz w:val="24"/>
          <w:szCs w:val="24"/>
        </w:rPr>
        <w:t xml:space="preserve"> Advisors and the Newman Students’ Union </w:t>
      </w:r>
      <w:r w:rsidR="00B4226D" w:rsidRPr="00565788">
        <w:rPr>
          <w:rFonts w:ascii="Tahoma" w:hAnsi="Tahoma" w:cs="Tahoma"/>
          <w:sz w:val="24"/>
          <w:szCs w:val="24"/>
        </w:rPr>
        <w:t>Advice</w:t>
      </w:r>
      <w:r w:rsidRPr="00565788">
        <w:rPr>
          <w:rFonts w:ascii="Tahoma" w:hAnsi="Tahoma" w:cs="Tahoma"/>
          <w:sz w:val="24"/>
          <w:szCs w:val="24"/>
        </w:rPr>
        <w:t xml:space="preserve"> clinic.  </w:t>
      </w:r>
      <w:r w:rsidR="00B4226D" w:rsidRPr="00565788">
        <w:rPr>
          <w:rFonts w:ascii="Tahoma" w:hAnsi="Tahoma" w:cs="Tahoma"/>
          <w:sz w:val="24"/>
          <w:szCs w:val="24"/>
        </w:rPr>
        <w:t xml:space="preserve">All programmes have been increasing their consideration and work on supporting students to help them reach their potential and with the development over the last three years of a foundation year for a number of degree programmes, </w:t>
      </w:r>
      <w:r w:rsidR="00BF3604" w:rsidRPr="00565788">
        <w:rPr>
          <w:rFonts w:ascii="Tahoma" w:hAnsi="Tahoma" w:cs="Tahoma"/>
          <w:sz w:val="24"/>
          <w:szCs w:val="24"/>
        </w:rPr>
        <w:t>(</w:t>
      </w:r>
      <w:r w:rsidR="00B4226D" w:rsidRPr="00565788">
        <w:rPr>
          <w:rFonts w:ascii="Tahoma" w:hAnsi="Tahoma" w:cs="Tahoma"/>
          <w:sz w:val="24"/>
          <w:szCs w:val="24"/>
        </w:rPr>
        <w:t>for students without the necessary entry requirements to join the three year version of programmes</w:t>
      </w:r>
      <w:r w:rsidR="00BF3604" w:rsidRPr="00565788">
        <w:rPr>
          <w:rFonts w:ascii="Tahoma" w:hAnsi="Tahoma" w:cs="Tahoma"/>
          <w:sz w:val="24"/>
          <w:szCs w:val="24"/>
        </w:rPr>
        <w:t>)</w:t>
      </w:r>
      <w:r w:rsidR="00B4226D" w:rsidRPr="00565788">
        <w:rPr>
          <w:rFonts w:ascii="Tahoma" w:hAnsi="Tahoma" w:cs="Tahoma"/>
          <w:sz w:val="24"/>
          <w:szCs w:val="24"/>
        </w:rPr>
        <w:t>, the increased support is expected to show a further increase in the good degree outcomes for students.</w:t>
      </w:r>
    </w:p>
    <w:p w14:paraId="5C72A168" w14:textId="06233B28" w:rsidR="006E0D98" w:rsidRPr="00565788" w:rsidRDefault="006E0D98" w:rsidP="006E0D98">
      <w:pPr>
        <w:rPr>
          <w:rFonts w:ascii="Tahoma" w:hAnsi="Tahoma" w:cs="Tahoma"/>
          <w:sz w:val="24"/>
          <w:szCs w:val="24"/>
        </w:rPr>
      </w:pPr>
      <w:r w:rsidRPr="00565788">
        <w:rPr>
          <w:rFonts w:ascii="Tahoma" w:hAnsi="Tahoma" w:cs="Tahoma"/>
          <w:sz w:val="24"/>
          <w:szCs w:val="24"/>
        </w:rPr>
        <w:t>There has been considerable investment in Learning and Teaching and in support for students over the past five years, including a substantial increase in the services and sup available to students, and greater investment in the Newman Students’ Union to provide additional support to students as well as further investment in facilities and resources.  Enhancements to learning and teaching and the establishment of a Directorate of Learning and Teaching and the increase in fellowship in the membership of Advance HE and the number of staff with higher degrees have also contributed to the increased attainment.</w:t>
      </w:r>
    </w:p>
    <w:p w14:paraId="7E7B54D6" w14:textId="10A1285A" w:rsidR="006E0D98" w:rsidRPr="00565788" w:rsidRDefault="006E0D98" w:rsidP="00012B56">
      <w:pPr>
        <w:rPr>
          <w:rFonts w:ascii="Tahoma" w:hAnsi="Tahoma" w:cs="Tahoma"/>
          <w:sz w:val="24"/>
          <w:szCs w:val="24"/>
        </w:rPr>
      </w:pPr>
      <w:r w:rsidRPr="00565788">
        <w:rPr>
          <w:rFonts w:ascii="Tahoma" w:hAnsi="Tahoma" w:cs="Tahoma"/>
          <w:sz w:val="24"/>
          <w:szCs w:val="24"/>
        </w:rPr>
        <w:t>The University has also made and continues to make good use of the advice and guidance provided by its external examiners and in particular in relation to national benchmarks.</w:t>
      </w:r>
    </w:p>
    <w:p w14:paraId="0115F172" w14:textId="08543811" w:rsidR="00155D20" w:rsidRPr="00565788" w:rsidRDefault="00155D20" w:rsidP="00012B56">
      <w:pPr>
        <w:rPr>
          <w:rFonts w:ascii="Tahoma" w:hAnsi="Tahoma" w:cs="Tahoma"/>
          <w:sz w:val="24"/>
          <w:szCs w:val="24"/>
        </w:rPr>
      </w:pPr>
      <w:r w:rsidRPr="00565788">
        <w:rPr>
          <w:rFonts w:ascii="Tahoma" w:hAnsi="Tahoma" w:cs="Tahoma"/>
          <w:sz w:val="24"/>
          <w:szCs w:val="24"/>
        </w:rPr>
        <w:t xml:space="preserve">The support </w:t>
      </w:r>
      <w:r w:rsidR="00B4226D" w:rsidRPr="00565788">
        <w:rPr>
          <w:rFonts w:ascii="Tahoma" w:hAnsi="Tahoma" w:cs="Tahoma"/>
          <w:sz w:val="24"/>
          <w:szCs w:val="24"/>
        </w:rPr>
        <w:t>for</w:t>
      </w:r>
      <w:r w:rsidRPr="00565788">
        <w:rPr>
          <w:rFonts w:ascii="Tahoma" w:hAnsi="Tahoma" w:cs="Tahoma"/>
          <w:sz w:val="24"/>
          <w:szCs w:val="24"/>
        </w:rPr>
        <w:t xml:space="preserve"> </w:t>
      </w:r>
      <w:r w:rsidR="00B4226D" w:rsidRPr="00565788">
        <w:rPr>
          <w:rFonts w:ascii="Tahoma" w:hAnsi="Tahoma" w:cs="Tahoma"/>
          <w:sz w:val="24"/>
          <w:szCs w:val="24"/>
        </w:rPr>
        <w:t>students</w:t>
      </w:r>
      <w:r w:rsidRPr="00565788">
        <w:rPr>
          <w:rFonts w:ascii="Tahoma" w:hAnsi="Tahoma" w:cs="Tahoma"/>
          <w:sz w:val="24"/>
          <w:szCs w:val="24"/>
        </w:rPr>
        <w:t xml:space="preserve"> and the ongoing development of </w:t>
      </w:r>
      <w:r w:rsidR="00B4226D" w:rsidRPr="00565788">
        <w:rPr>
          <w:rFonts w:ascii="Tahoma" w:hAnsi="Tahoma" w:cs="Tahoma"/>
          <w:sz w:val="24"/>
          <w:szCs w:val="24"/>
        </w:rPr>
        <w:t>the</w:t>
      </w:r>
      <w:r w:rsidRPr="00565788">
        <w:rPr>
          <w:rFonts w:ascii="Tahoma" w:hAnsi="Tahoma" w:cs="Tahoma"/>
          <w:sz w:val="24"/>
          <w:szCs w:val="24"/>
        </w:rPr>
        <w:t xml:space="preserve"> University’s programmes has been underlined as the reason </w:t>
      </w:r>
      <w:r w:rsidR="00B4226D" w:rsidRPr="00565788">
        <w:rPr>
          <w:rFonts w:ascii="Tahoma" w:hAnsi="Tahoma" w:cs="Tahoma"/>
          <w:sz w:val="24"/>
          <w:szCs w:val="24"/>
        </w:rPr>
        <w:t>for</w:t>
      </w:r>
      <w:r w:rsidRPr="00565788">
        <w:rPr>
          <w:rFonts w:ascii="Tahoma" w:hAnsi="Tahoma" w:cs="Tahoma"/>
          <w:sz w:val="24"/>
          <w:szCs w:val="24"/>
        </w:rPr>
        <w:t xml:space="preserve"> the improvement in the outcomes for students by a number of external examiners and was also the </w:t>
      </w:r>
      <w:r w:rsidR="00B4226D" w:rsidRPr="00565788">
        <w:rPr>
          <w:rFonts w:ascii="Tahoma" w:hAnsi="Tahoma" w:cs="Tahoma"/>
          <w:sz w:val="24"/>
          <w:szCs w:val="24"/>
        </w:rPr>
        <w:t>view</w:t>
      </w:r>
      <w:r w:rsidRPr="00565788">
        <w:rPr>
          <w:rFonts w:ascii="Tahoma" w:hAnsi="Tahoma" w:cs="Tahoma"/>
          <w:sz w:val="24"/>
          <w:szCs w:val="24"/>
        </w:rPr>
        <w:t xml:space="preserve"> of the Chief External Examiners involved in the development of the degree outcomes statement.  </w:t>
      </w:r>
    </w:p>
    <w:p w14:paraId="0ED0476B" w14:textId="1A64B07A" w:rsidR="00155D20" w:rsidRPr="00565788" w:rsidRDefault="00155D20" w:rsidP="00012B56">
      <w:pPr>
        <w:rPr>
          <w:rFonts w:ascii="Tahoma" w:hAnsi="Tahoma" w:cs="Tahoma"/>
          <w:sz w:val="24"/>
          <w:szCs w:val="24"/>
        </w:rPr>
      </w:pPr>
      <w:r w:rsidRPr="00565788">
        <w:rPr>
          <w:rFonts w:ascii="Tahoma" w:hAnsi="Tahoma" w:cs="Tahoma"/>
          <w:sz w:val="24"/>
          <w:szCs w:val="24"/>
        </w:rPr>
        <w:t>The results for students are also highly valued by employers as is demonstrated by the high rates of employment from the DLHE surveys.</w:t>
      </w:r>
    </w:p>
    <w:p w14:paraId="1AF92483" w14:textId="77777777" w:rsidR="006E0D98" w:rsidRPr="00565788" w:rsidRDefault="006E0D98" w:rsidP="006E0D98">
      <w:pPr>
        <w:rPr>
          <w:rFonts w:ascii="Tahoma" w:hAnsi="Tahoma" w:cs="Tahoma"/>
          <w:sz w:val="24"/>
          <w:szCs w:val="24"/>
        </w:rPr>
      </w:pPr>
      <w:r w:rsidRPr="00565788">
        <w:rPr>
          <w:rFonts w:ascii="Tahoma" w:hAnsi="Tahoma" w:cs="Tahoma"/>
          <w:sz w:val="24"/>
          <w:szCs w:val="24"/>
        </w:rPr>
        <w:t>The University will continue to monitor outcomes annually to ensure the continuing quality of degree outcomes over time.</w:t>
      </w:r>
    </w:p>
    <w:p w14:paraId="221770C5" w14:textId="77777777" w:rsidR="00012B56" w:rsidRPr="00565788" w:rsidRDefault="00012B56" w:rsidP="00811EAD">
      <w:pPr>
        <w:pStyle w:val="Heading3"/>
        <w:rPr>
          <w:rFonts w:ascii="Tahoma" w:hAnsi="Tahoma" w:cs="Tahoma"/>
          <w:sz w:val="24"/>
          <w:szCs w:val="24"/>
        </w:rPr>
      </w:pPr>
      <w:r w:rsidRPr="00565788">
        <w:rPr>
          <w:rFonts w:ascii="Tahoma" w:hAnsi="Tahoma" w:cs="Tahoma"/>
          <w:sz w:val="24"/>
          <w:szCs w:val="24"/>
        </w:rPr>
        <w:t>Faculty of Arts, Society and Professional Studies</w:t>
      </w:r>
    </w:p>
    <w:p w14:paraId="784DF57A" w14:textId="77777777" w:rsidR="00012B56" w:rsidRPr="00565788" w:rsidRDefault="00012B56" w:rsidP="00012B56">
      <w:pPr>
        <w:rPr>
          <w:rFonts w:ascii="Tahoma" w:hAnsi="Tahoma" w:cs="Tahoma"/>
          <w:sz w:val="24"/>
          <w:szCs w:val="24"/>
        </w:rPr>
      </w:pPr>
      <w:r w:rsidRPr="00565788">
        <w:rPr>
          <w:rFonts w:ascii="Tahoma" w:hAnsi="Tahoma" w:cs="Tahoma"/>
          <w:sz w:val="24"/>
          <w:szCs w:val="24"/>
        </w:rPr>
        <w:t>The percentages of degrees awarded in FASPS are as follows:</w:t>
      </w:r>
    </w:p>
    <w:tbl>
      <w:tblPr>
        <w:tblW w:w="67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80"/>
        <w:gridCol w:w="960"/>
        <w:gridCol w:w="984"/>
        <w:gridCol w:w="984"/>
        <w:gridCol w:w="1329"/>
      </w:tblGrid>
      <w:tr w:rsidR="00012B56" w:rsidRPr="00565788" w14:paraId="5EF353F5" w14:textId="77777777" w:rsidTr="00A6428B">
        <w:trPr>
          <w:trHeight w:val="300"/>
          <w:jc w:val="center"/>
        </w:trPr>
        <w:tc>
          <w:tcPr>
            <w:tcW w:w="2480" w:type="dxa"/>
            <w:shd w:val="clear" w:color="auto" w:fill="auto"/>
            <w:noWrap/>
            <w:vAlign w:val="bottom"/>
            <w:hideMark/>
          </w:tcPr>
          <w:p w14:paraId="61CF4733" w14:textId="77777777" w:rsidR="00012B56" w:rsidRPr="00565788" w:rsidRDefault="00012B56" w:rsidP="00012B56">
            <w:pPr>
              <w:spacing w:after="0" w:line="240" w:lineRule="auto"/>
              <w:rPr>
                <w:rFonts w:ascii="Tahoma" w:eastAsia="Times New Roman" w:hAnsi="Tahoma" w:cs="Tahoma"/>
                <w:sz w:val="24"/>
                <w:szCs w:val="24"/>
                <w:lang w:eastAsia="en-GB"/>
              </w:rPr>
            </w:pPr>
          </w:p>
        </w:tc>
        <w:tc>
          <w:tcPr>
            <w:tcW w:w="960" w:type="dxa"/>
            <w:shd w:val="clear" w:color="auto" w:fill="auto"/>
            <w:noWrap/>
            <w:vAlign w:val="bottom"/>
            <w:hideMark/>
          </w:tcPr>
          <w:p w14:paraId="67EB4F5C"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First</w:t>
            </w:r>
          </w:p>
        </w:tc>
        <w:tc>
          <w:tcPr>
            <w:tcW w:w="984" w:type="dxa"/>
            <w:shd w:val="clear" w:color="auto" w:fill="auto"/>
            <w:noWrap/>
            <w:vAlign w:val="bottom"/>
            <w:hideMark/>
          </w:tcPr>
          <w:p w14:paraId="49506279" w14:textId="1743D868"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Upper S</w:t>
            </w:r>
            <w:r w:rsidR="004839D0" w:rsidRPr="00565788">
              <w:rPr>
                <w:rFonts w:ascii="Tahoma" w:eastAsia="Times New Roman" w:hAnsi="Tahoma" w:cs="Tahoma"/>
                <w:color w:val="000000"/>
                <w:sz w:val="24"/>
                <w:szCs w:val="24"/>
                <w:lang w:eastAsia="en-GB"/>
              </w:rPr>
              <w:t>econd</w:t>
            </w:r>
          </w:p>
        </w:tc>
        <w:tc>
          <w:tcPr>
            <w:tcW w:w="984" w:type="dxa"/>
            <w:shd w:val="clear" w:color="auto" w:fill="auto"/>
            <w:noWrap/>
            <w:vAlign w:val="bottom"/>
            <w:hideMark/>
          </w:tcPr>
          <w:p w14:paraId="2BDEA4EF" w14:textId="20D1C142"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Lower S</w:t>
            </w:r>
            <w:r w:rsidR="004839D0" w:rsidRPr="00565788">
              <w:rPr>
                <w:rFonts w:ascii="Tahoma" w:eastAsia="Times New Roman" w:hAnsi="Tahoma" w:cs="Tahoma"/>
                <w:color w:val="000000"/>
                <w:sz w:val="24"/>
                <w:szCs w:val="24"/>
                <w:lang w:eastAsia="en-GB"/>
              </w:rPr>
              <w:t>econd</w:t>
            </w:r>
          </w:p>
        </w:tc>
        <w:tc>
          <w:tcPr>
            <w:tcW w:w="1329" w:type="dxa"/>
            <w:shd w:val="clear" w:color="auto" w:fill="auto"/>
            <w:noWrap/>
            <w:vAlign w:val="bottom"/>
            <w:hideMark/>
          </w:tcPr>
          <w:p w14:paraId="176A2AA9"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Third/Pass</w:t>
            </w:r>
          </w:p>
        </w:tc>
      </w:tr>
      <w:tr w:rsidR="00012B56" w:rsidRPr="00565788" w14:paraId="50739B65" w14:textId="77777777" w:rsidTr="00A6428B">
        <w:trPr>
          <w:trHeight w:val="300"/>
          <w:jc w:val="center"/>
        </w:trPr>
        <w:tc>
          <w:tcPr>
            <w:tcW w:w="2480" w:type="dxa"/>
            <w:shd w:val="clear" w:color="auto" w:fill="auto"/>
            <w:noWrap/>
            <w:vAlign w:val="bottom"/>
            <w:hideMark/>
          </w:tcPr>
          <w:p w14:paraId="3B1B2588"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960" w:type="dxa"/>
            <w:shd w:val="clear" w:color="auto" w:fill="auto"/>
            <w:noWrap/>
            <w:vAlign w:val="bottom"/>
            <w:hideMark/>
          </w:tcPr>
          <w:p w14:paraId="1B7B97C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13.85</w:t>
            </w:r>
          </w:p>
        </w:tc>
        <w:tc>
          <w:tcPr>
            <w:tcW w:w="984" w:type="dxa"/>
            <w:shd w:val="clear" w:color="auto" w:fill="auto"/>
            <w:noWrap/>
            <w:vAlign w:val="bottom"/>
            <w:hideMark/>
          </w:tcPr>
          <w:p w14:paraId="6F7B01DD"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46.18</w:t>
            </w:r>
          </w:p>
        </w:tc>
        <w:tc>
          <w:tcPr>
            <w:tcW w:w="984" w:type="dxa"/>
            <w:shd w:val="clear" w:color="auto" w:fill="auto"/>
            <w:noWrap/>
            <w:vAlign w:val="bottom"/>
            <w:hideMark/>
          </w:tcPr>
          <w:p w14:paraId="5D036130"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32.33</w:t>
            </w:r>
          </w:p>
        </w:tc>
        <w:tc>
          <w:tcPr>
            <w:tcW w:w="1329" w:type="dxa"/>
            <w:shd w:val="clear" w:color="auto" w:fill="auto"/>
            <w:noWrap/>
            <w:vAlign w:val="bottom"/>
            <w:hideMark/>
          </w:tcPr>
          <w:p w14:paraId="65B44979"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7.64</w:t>
            </w:r>
          </w:p>
        </w:tc>
      </w:tr>
      <w:tr w:rsidR="00012B56" w:rsidRPr="00565788" w14:paraId="078892BF" w14:textId="77777777" w:rsidTr="00A6428B">
        <w:trPr>
          <w:trHeight w:val="300"/>
          <w:jc w:val="center"/>
        </w:trPr>
        <w:tc>
          <w:tcPr>
            <w:tcW w:w="2480" w:type="dxa"/>
            <w:shd w:val="clear" w:color="auto" w:fill="auto"/>
            <w:noWrap/>
            <w:vAlign w:val="bottom"/>
            <w:hideMark/>
          </w:tcPr>
          <w:p w14:paraId="7E1D55DE"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960" w:type="dxa"/>
            <w:shd w:val="clear" w:color="auto" w:fill="auto"/>
            <w:noWrap/>
            <w:vAlign w:val="bottom"/>
            <w:hideMark/>
          </w:tcPr>
          <w:p w14:paraId="4674203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12.38</w:t>
            </w:r>
          </w:p>
        </w:tc>
        <w:tc>
          <w:tcPr>
            <w:tcW w:w="984" w:type="dxa"/>
            <w:shd w:val="clear" w:color="auto" w:fill="auto"/>
            <w:noWrap/>
            <w:vAlign w:val="bottom"/>
            <w:hideMark/>
          </w:tcPr>
          <w:p w14:paraId="70055790"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52.79</w:t>
            </w:r>
          </w:p>
        </w:tc>
        <w:tc>
          <w:tcPr>
            <w:tcW w:w="984" w:type="dxa"/>
            <w:shd w:val="clear" w:color="auto" w:fill="auto"/>
            <w:noWrap/>
            <w:vAlign w:val="bottom"/>
            <w:hideMark/>
          </w:tcPr>
          <w:p w14:paraId="17FD313E"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24.90</w:t>
            </w:r>
          </w:p>
        </w:tc>
        <w:tc>
          <w:tcPr>
            <w:tcW w:w="1329" w:type="dxa"/>
            <w:shd w:val="clear" w:color="auto" w:fill="auto"/>
            <w:noWrap/>
            <w:vAlign w:val="bottom"/>
            <w:hideMark/>
          </w:tcPr>
          <w:p w14:paraId="6756C9CC"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9.93</w:t>
            </w:r>
          </w:p>
        </w:tc>
      </w:tr>
      <w:tr w:rsidR="00012B56" w:rsidRPr="00565788" w14:paraId="6BB905A2" w14:textId="77777777" w:rsidTr="00A6428B">
        <w:trPr>
          <w:trHeight w:val="300"/>
          <w:jc w:val="center"/>
        </w:trPr>
        <w:tc>
          <w:tcPr>
            <w:tcW w:w="2480" w:type="dxa"/>
            <w:shd w:val="clear" w:color="auto" w:fill="auto"/>
            <w:noWrap/>
            <w:vAlign w:val="bottom"/>
            <w:hideMark/>
          </w:tcPr>
          <w:p w14:paraId="1D7251A0"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960" w:type="dxa"/>
            <w:shd w:val="clear" w:color="auto" w:fill="auto"/>
            <w:noWrap/>
            <w:vAlign w:val="bottom"/>
            <w:hideMark/>
          </w:tcPr>
          <w:p w14:paraId="45B22F5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15.37</w:t>
            </w:r>
          </w:p>
        </w:tc>
        <w:tc>
          <w:tcPr>
            <w:tcW w:w="984" w:type="dxa"/>
            <w:shd w:val="clear" w:color="auto" w:fill="auto"/>
            <w:noWrap/>
            <w:vAlign w:val="bottom"/>
            <w:hideMark/>
          </w:tcPr>
          <w:p w14:paraId="5FCF93C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46.28</w:t>
            </w:r>
          </w:p>
        </w:tc>
        <w:tc>
          <w:tcPr>
            <w:tcW w:w="984" w:type="dxa"/>
            <w:shd w:val="clear" w:color="auto" w:fill="auto"/>
            <w:noWrap/>
            <w:vAlign w:val="bottom"/>
            <w:hideMark/>
          </w:tcPr>
          <w:p w14:paraId="3965B58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31.07</w:t>
            </w:r>
          </w:p>
        </w:tc>
        <w:tc>
          <w:tcPr>
            <w:tcW w:w="1329" w:type="dxa"/>
            <w:shd w:val="clear" w:color="auto" w:fill="auto"/>
            <w:noWrap/>
            <w:vAlign w:val="bottom"/>
            <w:hideMark/>
          </w:tcPr>
          <w:p w14:paraId="0DF0D8C7"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7.27</w:t>
            </w:r>
          </w:p>
        </w:tc>
      </w:tr>
      <w:tr w:rsidR="00012B56" w:rsidRPr="00565788" w14:paraId="54908812" w14:textId="77777777" w:rsidTr="00A6428B">
        <w:trPr>
          <w:trHeight w:val="300"/>
          <w:jc w:val="center"/>
        </w:trPr>
        <w:tc>
          <w:tcPr>
            <w:tcW w:w="2480" w:type="dxa"/>
            <w:shd w:val="clear" w:color="auto" w:fill="auto"/>
            <w:noWrap/>
            <w:vAlign w:val="bottom"/>
            <w:hideMark/>
          </w:tcPr>
          <w:p w14:paraId="341A12A9"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960" w:type="dxa"/>
            <w:shd w:val="clear" w:color="auto" w:fill="auto"/>
            <w:noWrap/>
            <w:vAlign w:val="bottom"/>
            <w:hideMark/>
          </w:tcPr>
          <w:p w14:paraId="674AAC24"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14.00</w:t>
            </w:r>
          </w:p>
        </w:tc>
        <w:tc>
          <w:tcPr>
            <w:tcW w:w="984" w:type="dxa"/>
            <w:shd w:val="clear" w:color="auto" w:fill="auto"/>
            <w:noWrap/>
            <w:vAlign w:val="bottom"/>
            <w:hideMark/>
          </w:tcPr>
          <w:p w14:paraId="36BADD9C"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44.65</w:t>
            </w:r>
          </w:p>
        </w:tc>
        <w:tc>
          <w:tcPr>
            <w:tcW w:w="984" w:type="dxa"/>
            <w:shd w:val="clear" w:color="auto" w:fill="auto"/>
            <w:noWrap/>
            <w:vAlign w:val="bottom"/>
            <w:hideMark/>
          </w:tcPr>
          <w:p w14:paraId="39D47F2A"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31.30</w:t>
            </w:r>
          </w:p>
        </w:tc>
        <w:tc>
          <w:tcPr>
            <w:tcW w:w="1329" w:type="dxa"/>
            <w:shd w:val="clear" w:color="auto" w:fill="auto"/>
            <w:noWrap/>
            <w:vAlign w:val="bottom"/>
            <w:hideMark/>
          </w:tcPr>
          <w:p w14:paraId="281F51C4"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10.05</w:t>
            </w:r>
          </w:p>
        </w:tc>
      </w:tr>
      <w:tr w:rsidR="00012B56" w:rsidRPr="00565788" w14:paraId="2C26F18A" w14:textId="77777777" w:rsidTr="00A6428B">
        <w:trPr>
          <w:trHeight w:val="300"/>
          <w:jc w:val="center"/>
        </w:trPr>
        <w:tc>
          <w:tcPr>
            <w:tcW w:w="2480" w:type="dxa"/>
            <w:shd w:val="clear" w:color="auto" w:fill="auto"/>
            <w:noWrap/>
            <w:vAlign w:val="bottom"/>
            <w:hideMark/>
          </w:tcPr>
          <w:p w14:paraId="47C0F966"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960" w:type="dxa"/>
            <w:shd w:val="clear" w:color="auto" w:fill="auto"/>
            <w:noWrap/>
            <w:vAlign w:val="bottom"/>
            <w:hideMark/>
          </w:tcPr>
          <w:p w14:paraId="512C963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17.68</w:t>
            </w:r>
          </w:p>
        </w:tc>
        <w:tc>
          <w:tcPr>
            <w:tcW w:w="984" w:type="dxa"/>
            <w:shd w:val="clear" w:color="auto" w:fill="auto"/>
            <w:noWrap/>
            <w:vAlign w:val="bottom"/>
            <w:hideMark/>
          </w:tcPr>
          <w:p w14:paraId="368CC0B6"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47.14</w:t>
            </w:r>
          </w:p>
        </w:tc>
        <w:tc>
          <w:tcPr>
            <w:tcW w:w="984" w:type="dxa"/>
            <w:shd w:val="clear" w:color="auto" w:fill="auto"/>
            <w:noWrap/>
            <w:vAlign w:val="bottom"/>
            <w:hideMark/>
          </w:tcPr>
          <w:p w14:paraId="50C9C714"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25.25</w:t>
            </w:r>
          </w:p>
        </w:tc>
        <w:tc>
          <w:tcPr>
            <w:tcW w:w="1329" w:type="dxa"/>
            <w:shd w:val="clear" w:color="auto" w:fill="auto"/>
            <w:noWrap/>
            <w:vAlign w:val="bottom"/>
            <w:hideMark/>
          </w:tcPr>
          <w:p w14:paraId="67E7369C"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9.93</w:t>
            </w:r>
          </w:p>
        </w:tc>
      </w:tr>
    </w:tbl>
    <w:p w14:paraId="07836E41" w14:textId="77777777" w:rsidR="009747B4" w:rsidRPr="00565788" w:rsidRDefault="009747B4" w:rsidP="00012B56">
      <w:pPr>
        <w:rPr>
          <w:rFonts w:ascii="Tahoma" w:hAnsi="Tahoma" w:cs="Tahoma"/>
          <w:sz w:val="24"/>
          <w:szCs w:val="24"/>
        </w:rPr>
      </w:pPr>
    </w:p>
    <w:p w14:paraId="0CE3A3C4" w14:textId="77777777" w:rsidR="00012B56" w:rsidRPr="00565788" w:rsidRDefault="00012B56" w:rsidP="00012B56">
      <w:pPr>
        <w:rPr>
          <w:rFonts w:ascii="Tahoma" w:hAnsi="Tahoma" w:cs="Tahoma"/>
          <w:sz w:val="24"/>
          <w:szCs w:val="24"/>
        </w:rPr>
      </w:pPr>
      <w:r w:rsidRPr="00565788">
        <w:rPr>
          <w:rFonts w:ascii="Tahoma" w:hAnsi="Tahoma" w:cs="Tahoma"/>
          <w:sz w:val="24"/>
          <w:szCs w:val="24"/>
        </w:rPr>
        <w:t>There has been a steady but modest (8.5%) increase in the number of firsts awarded over this time period. The number of upper seconds peaked in 2015-16 and has shown a small increase (2.5%) in the last year. The number of lower seconds has generally fallen while that of thirds and pass degrees has remained fairly constant.</w:t>
      </w:r>
    </w:p>
    <w:p w14:paraId="140E4F14" w14:textId="77777777" w:rsidR="00012B56" w:rsidRPr="00565788" w:rsidRDefault="00012B56" w:rsidP="00811EAD">
      <w:pPr>
        <w:pStyle w:val="Heading3"/>
        <w:rPr>
          <w:rFonts w:ascii="Tahoma" w:hAnsi="Tahoma" w:cs="Tahoma"/>
          <w:sz w:val="24"/>
          <w:szCs w:val="24"/>
        </w:rPr>
      </w:pPr>
      <w:r w:rsidRPr="00565788">
        <w:rPr>
          <w:rFonts w:ascii="Tahoma" w:hAnsi="Tahoma" w:cs="Tahoma"/>
          <w:sz w:val="24"/>
          <w:szCs w:val="24"/>
        </w:rPr>
        <w:t>Faculty of Education</w:t>
      </w:r>
    </w:p>
    <w:p w14:paraId="03FC6093" w14:textId="77777777" w:rsidR="00012B56" w:rsidRPr="00565788" w:rsidRDefault="00012B56" w:rsidP="00012B56">
      <w:pPr>
        <w:rPr>
          <w:rFonts w:ascii="Tahoma" w:hAnsi="Tahoma" w:cs="Tahoma"/>
          <w:sz w:val="24"/>
          <w:szCs w:val="24"/>
        </w:rPr>
      </w:pPr>
      <w:r w:rsidRPr="00565788">
        <w:rPr>
          <w:rFonts w:ascii="Tahoma" w:hAnsi="Tahoma" w:cs="Tahoma"/>
          <w:sz w:val="24"/>
          <w:szCs w:val="24"/>
        </w:rPr>
        <w:t>Results are shown in the table below:</w:t>
      </w:r>
    </w:p>
    <w:tbl>
      <w:tblPr>
        <w:tblW w:w="66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1315"/>
        <w:gridCol w:w="1095"/>
        <w:gridCol w:w="1141"/>
        <w:gridCol w:w="1329"/>
      </w:tblGrid>
      <w:tr w:rsidR="00012B56" w:rsidRPr="00565788" w14:paraId="39474CE3" w14:textId="77777777" w:rsidTr="001B5688">
        <w:trPr>
          <w:trHeight w:val="300"/>
          <w:jc w:val="center"/>
        </w:trPr>
        <w:tc>
          <w:tcPr>
            <w:tcW w:w="1809" w:type="dxa"/>
            <w:shd w:val="clear" w:color="auto" w:fill="auto"/>
            <w:noWrap/>
            <w:vAlign w:val="bottom"/>
            <w:hideMark/>
          </w:tcPr>
          <w:p w14:paraId="0411A49F" w14:textId="77777777" w:rsidR="00012B56" w:rsidRPr="00565788" w:rsidRDefault="00012B56" w:rsidP="00012B56">
            <w:pPr>
              <w:spacing w:after="0" w:line="240" w:lineRule="auto"/>
              <w:rPr>
                <w:rFonts w:ascii="Tahoma" w:eastAsia="Times New Roman" w:hAnsi="Tahoma" w:cs="Tahoma"/>
                <w:sz w:val="24"/>
                <w:szCs w:val="24"/>
                <w:lang w:eastAsia="en-GB"/>
              </w:rPr>
            </w:pPr>
          </w:p>
        </w:tc>
        <w:tc>
          <w:tcPr>
            <w:tcW w:w="1315" w:type="dxa"/>
            <w:shd w:val="clear" w:color="auto" w:fill="auto"/>
            <w:noWrap/>
            <w:vAlign w:val="bottom"/>
            <w:hideMark/>
          </w:tcPr>
          <w:p w14:paraId="33E52A99"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First</w:t>
            </w:r>
          </w:p>
        </w:tc>
        <w:tc>
          <w:tcPr>
            <w:tcW w:w="1095" w:type="dxa"/>
            <w:shd w:val="clear" w:color="auto" w:fill="auto"/>
            <w:noWrap/>
            <w:vAlign w:val="bottom"/>
            <w:hideMark/>
          </w:tcPr>
          <w:p w14:paraId="79A00A51"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Upper S</w:t>
            </w:r>
          </w:p>
        </w:tc>
        <w:tc>
          <w:tcPr>
            <w:tcW w:w="1141" w:type="dxa"/>
            <w:shd w:val="clear" w:color="auto" w:fill="auto"/>
            <w:noWrap/>
            <w:vAlign w:val="bottom"/>
            <w:hideMark/>
          </w:tcPr>
          <w:p w14:paraId="0BB8C45C"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Lower S</w:t>
            </w:r>
          </w:p>
        </w:tc>
        <w:tc>
          <w:tcPr>
            <w:tcW w:w="1329" w:type="dxa"/>
            <w:shd w:val="clear" w:color="auto" w:fill="auto"/>
            <w:noWrap/>
            <w:vAlign w:val="bottom"/>
            <w:hideMark/>
          </w:tcPr>
          <w:p w14:paraId="4A51A582"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Third/Pass</w:t>
            </w:r>
          </w:p>
        </w:tc>
      </w:tr>
      <w:tr w:rsidR="00012B56" w:rsidRPr="00565788" w14:paraId="2E545DFD" w14:textId="77777777" w:rsidTr="001B5688">
        <w:trPr>
          <w:trHeight w:val="300"/>
          <w:jc w:val="center"/>
        </w:trPr>
        <w:tc>
          <w:tcPr>
            <w:tcW w:w="1809" w:type="dxa"/>
            <w:shd w:val="clear" w:color="auto" w:fill="auto"/>
            <w:noWrap/>
            <w:vAlign w:val="bottom"/>
            <w:hideMark/>
          </w:tcPr>
          <w:p w14:paraId="7B7AA3CD"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2014-2015</w:t>
            </w:r>
          </w:p>
        </w:tc>
        <w:tc>
          <w:tcPr>
            <w:tcW w:w="1315" w:type="dxa"/>
            <w:shd w:val="clear" w:color="auto" w:fill="auto"/>
            <w:noWrap/>
            <w:vAlign w:val="bottom"/>
            <w:hideMark/>
          </w:tcPr>
          <w:p w14:paraId="2AEADCB8"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9.32</w:t>
            </w:r>
          </w:p>
        </w:tc>
        <w:tc>
          <w:tcPr>
            <w:tcW w:w="1095" w:type="dxa"/>
            <w:shd w:val="clear" w:color="auto" w:fill="auto"/>
            <w:noWrap/>
            <w:vAlign w:val="bottom"/>
            <w:hideMark/>
          </w:tcPr>
          <w:p w14:paraId="0F225264"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45.22</w:t>
            </w:r>
          </w:p>
        </w:tc>
        <w:tc>
          <w:tcPr>
            <w:tcW w:w="1141" w:type="dxa"/>
            <w:shd w:val="clear" w:color="auto" w:fill="auto"/>
            <w:noWrap/>
            <w:vAlign w:val="bottom"/>
            <w:hideMark/>
          </w:tcPr>
          <w:p w14:paraId="32BF8E1C"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34.73</w:t>
            </w:r>
          </w:p>
        </w:tc>
        <w:tc>
          <w:tcPr>
            <w:tcW w:w="1329" w:type="dxa"/>
            <w:shd w:val="clear" w:color="auto" w:fill="auto"/>
            <w:noWrap/>
            <w:vAlign w:val="bottom"/>
            <w:hideMark/>
          </w:tcPr>
          <w:p w14:paraId="79BBA275"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10.72</w:t>
            </w:r>
          </w:p>
        </w:tc>
      </w:tr>
      <w:tr w:rsidR="00012B56" w:rsidRPr="00565788" w14:paraId="02CA12AD" w14:textId="77777777" w:rsidTr="001B5688">
        <w:trPr>
          <w:trHeight w:val="300"/>
          <w:jc w:val="center"/>
        </w:trPr>
        <w:tc>
          <w:tcPr>
            <w:tcW w:w="1809" w:type="dxa"/>
            <w:shd w:val="clear" w:color="auto" w:fill="auto"/>
            <w:noWrap/>
            <w:vAlign w:val="bottom"/>
            <w:hideMark/>
          </w:tcPr>
          <w:p w14:paraId="75A67392"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2015-2016</w:t>
            </w:r>
          </w:p>
        </w:tc>
        <w:tc>
          <w:tcPr>
            <w:tcW w:w="1315" w:type="dxa"/>
            <w:shd w:val="clear" w:color="auto" w:fill="auto"/>
            <w:noWrap/>
            <w:vAlign w:val="bottom"/>
            <w:hideMark/>
          </w:tcPr>
          <w:p w14:paraId="0DAC9EE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12.75</w:t>
            </w:r>
          </w:p>
        </w:tc>
        <w:tc>
          <w:tcPr>
            <w:tcW w:w="1095" w:type="dxa"/>
            <w:shd w:val="clear" w:color="auto" w:fill="auto"/>
            <w:noWrap/>
            <w:vAlign w:val="bottom"/>
            <w:hideMark/>
          </w:tcPr>
          <w:p w14:paraId="3257D483"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46.53</w:t>
            </w:r>
          </w:p>
        </w:tc>
        <w:tc>
          <w:tcPr>
            <w:tcW w:w="1141" w:type="dxa"/>
            <w:shd w:val="clear" w:color="auto" w:fill="auto"/>
            <w:noWrap/>
            <w:vAlign w:val="bottom"/>
            <w:hideMark/>
          </w:tcPr>
          <w:p w14:paraId="6E8076F6"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33.78</w:t>
            </w:r>
          </w:p>
        </w:tc>
        <w:tc>
          <w:tcPr>
            <w:tcW w:w="1329" w:type="dxa"/>
            <w:shd w:val="clear" w:color="auto" w:fill="auto"/>
            <w:noWrap/>
            <w:vAlign w:val="bottom"/>
            <w:hideMark/>
          </w:tcPr>
          <w:p w14:paraId="51609F3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6.94</w:t>
            </w:r>
          </w:p>
        </w:tc>
      </w:tr>
      <w:tr w:rsidR="00012B56" w:rsidRPr="00565788" w14:paraId="27EE741E" w14:textId="77777777" w:rsidTr="001B5688">
        <w:trPr>
          <w:trHeight w:val="300"/>
          <w:jc w:val="center"/>
        </w:trPr>
        <w:tc>
          <w:tcPr>
            <w:tcW w:w="1809" w:type="dxa"/>
            <w:shd w:val="clear" w:color="auto" w:fill="auto"/>
            <w:noWrap/>
            <w:vAlign w:val="bottom"/>
            <w:hideMark/>
          </w:tcPr>
          <w:p w14:paraId="1D3B21B6"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2016-2017</w:t>
            </w:r>
          </w:p>
        </w:tc>
        <w:tc>
          <w:tcPr>
            <w:tcW w:w="1315" w:type="dxa"/>
            <w:shd w:val="clear" w:color="auto" w:fill="auto"/>
            <w:noWrap/>
            <w:vAlign w:val="bottom"/>
            <w:hideMark/>
          </w:tcPr>
          <w:p w14:paraId="0088F2B4"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21.46</w:t>
            </w:r>
          </w:p>
        </w:tc>
        <w:tc>
          <w:tcPr>
            <w:tcW w:w="1095" w:type="dxa"/>
            <w:shd w:val="clear" w:color="auto" w:fill="auto"/>
            <w:noWrap/>
            <w:vAlign w:val="bottom"/>
            <w:hideMark/>
          </w:tcPr>
          <w:p w14:paraId="20D3949F"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47.95</w:t>
            </w:r>
          </w:p>
        </w:tc>
        <w:tc>
          <w:tcPr>
            <w:tcW w:w="1141" w:type="dxa"/>
            <w:shd w:val="clear" w:color="auto" w:fill="auto"/>
            <w:noWrap/>
            <w:vAlign w:val="bottom"/>
            <w:hideMark/>
          </w:tcPr>
          <w:p w14:paraId="6FF95833"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27.24</w:t>
            </w:r>
          </w:p>
        </w:tc>
        <w:tc>
          <w:tcPr>
            <w:tcW w:w="1329" w:type="dxa"/>
            <w:shd w:val="clear" w:color="auto" w:fill="auto"/>
            <w:noWrap/>
            <w:vAlign w:val="bottom"/>
            <w:hideMark/>
          </w:tcPr>
          <w:p w14:paraId="4BB989F6"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3.36</w:t>
            </w:r>
          </w:p>
        </w:tc>
      </w:tr>
      <w:tr w:rsidR="00012B56" w:rsidRPr="00565788" w14:paraId="5A878F36" w14:textId="77777777" w:rsidTr="001B5688">
        <w:trPr>
          <w:trHeight w:val="300"/>
          <w:jc w:val="center"/>
        </w:trPr>
        <w:tc>
          <w:tcPr>
            <w:tcW w:w="1809" w:type="dxa"/>
            <w:shd w:val="clear" w:color="auto" w:fill="auto"/>
            <w:noWrap/>
            <w:vAlign w:val="bottom"/>
            <w:hideMark/>
          </w:tcPr>
          <w:p w14:paraId="01E95CE6"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2017-2018</w:t>
            </w:r>
          </w:p>
        </w:tc>
        <w:tc>
          <w:tcPr>
            <w:tcW w:w="1315" w:type="dxa"/>
            <w:shd w:val="clear" w:color="auto" w:fill="auto"/>
            <w:noWrap/>
            <w:vAlign w:val="bottom"/>
            <w:hideMark/>
          </w:tcPr>
          <w:p w14:paraId="709D874B"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25.06</w:t>
            </w:r>
          </w:p>
        </w:tc>
        <w:tc>
          <w:tcPr>
            <w:tcW w:w="1095" w:type="dxa"/>
            <w:shd w:val="clear" w:color="auto" w:fill="auto"/>
            <w:noWrap/>
            <w:vAlign w:val="bottom"/>
            <w:hideMark/>
          </w:tcPr>
          <w:p w14:paraId="665C3ABD"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37.71</w:t>
            </w:r>
          </w:p>
        </w:tc>
        <w:tc>
          <w:tcPr>
            <w:tcW w:w="1141" w:type="dxa"/>
            <w:shd w:val="clear" w:color="auto" w:fill="auto"/>
            <w:noWrap/>
            <w:vAlign w:val="bottom"/>
            <w:hideMark/>
          </w:tcPr>
          <w:p w14:paraId="7B464431"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28.95</w:t>
            </w:r>
          </w:p>
        </w:tc>
        <w:tc>
          <w:tcPr>
            <w:tcW w:w="1329" w:type="dxa"/>
            <w:shd w:val="clear" w:color="auto" w:fill="auto"/>
            <w:noWrap/>
            <w:vAlign w:val="bottom"/>
            <w:hideMark/>
          </w:tcPr>
          <w:p w14:paraId="51B2FC58"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8.27</w:t>
            </w:r>
          </w:p>
        </w:tc>
      </w:tr>
      <w:tr w:rsidR="00012B56" w:rsidRPr="00565788" w14:paraId="2631CBDF" w14:textId="77777777" w:rsidTr="001B5688">
        <w:trPr>
          <w:trHeight w:val="300"/>
          <w:jc w:val="center"/>
        </w:trPr>
        <w:tc>
          <w:tcPr>
            <w:tcW w:w="1809" w:type="dxa"/>
            <w:shd w:val="clear" w:color="auto" w:fill="auto"/>
            <w:noWrap/>
            <w:vAlign w:val="bottom"/>
            <w:hideMark/>
          </w:tcPr>
          <w:p w14:paraId="1D8E0341" w14:textId="77777777" w:rsidR="00012B56" w:rsidRPr="00565788" w:rsidRDefault="00012B56" w:rsidP="00012B56">
            <w:pPr>
              <w:spacing w:after="0" w:line="240" w:lineRule="auto"/>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2018-2019</w:t>
            </w:r>
          </w:p>
        </w:tc>
        <w:tc>
          <w:tcPr>
            <w:tcW w:w="1315" w:type="dxa"/>
            <w:shd w:val="clear" w:color="auto" w:fill="auto"/>
            <w:noWrap/>
            <w:vAlign w:val="bottom"/>
            <w:hideMark/>
          </w:tcPr>
          <w:p w14:paraId="6C1F9905"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13.91</w:t>
            </w:r>
          </w:p>
        </w:tc>
        <w:tc>
          <w:tcPr>
            <w:tcW w:w="1095" w:type="dxa"/>
            <w:shd w:val="clear" w:color="auto" w:fill="auto"/>
            <w:noWrap/>
            <w:vAlign w:val="bottom"/>
            <w:hideMark/>
          </w:tcPr>
          <w:p w14:paraId="133E4ECD"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54.86</w:t>
            </w:r>
          </w:p>
        </w:tc>
        <w:tc>
          <w:tcPr>
            <w:tcW w:w="1141" w:type="dxa"/>
            <w:shd w:val="clear" w:color="auto" w:fill="auto"/>
            <w:noWrap/>
            <w:vAlign w:val="bottom"/>
            <w:hideMark/>
          </w:tcPr>
          <w:p w14:paraId="5861DD39"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26.51</w:t>
            </w:r>
          </w:p>
        </w:tc>
        <w:tc>
          <w:tcPr>
            <w:tcW w:w="1329" w:type="dxa"/>
            <w:shd w:val="clear" w:color="auto" w:fill="auto"/>
            <w:noWrap/>
            <w:vAlign w:val="bottom"/>
            <w:hideMark/>
          </w:tcPr>
          <w:p w14:paraId="3D70A9E0" w14:textId="77777777" w:rsidR="00012B56" w:rsidRPr="00565788" w:rsidRDefault="00012B56" w:rsidP="00012B56">
            <w:pPr>
              <w:spacing w:after="0" w:line="240" w:lineRule="auto"/>
              <w:jc w:val="right"/>
              <w:rPr>
                <w:rFonts w:ascii="Tahoma" w:eastAsia="Times New Roman" w:hAnsi="Tahoma" w:cs="Tahoma"/>
                <w:color w:val="000000"/>
                <w:sz w:val="24"/>
                <w:szCs w:val="24"/>
                <w:lang w:eastAsia="en-GB"/>
              </w:rPr>
            </w:pPr>
            <w:r w:rsidRPr="00565788">
              <w:rPr>
                <w:rFonts w:ascii="Tahoma" w:eastAsia="Times New Roman" w:hAnsi="Tahoma" w:cs="Tahoma"/>
                <w:color w:val="000000"/>
                <w:sz w:val="24"/>
                <w:szCs w:val="24"/>
                <w:lang w:eastAsia="en-GB"/>
              </w:rPr>
              <w:t>4.72</w:t>
            </w:r>
          </w:p>
        </w:tc>
      </w:tr>
    </w:tbl>
    <w:p w14:paraId="71DC18E9" w14:textId="58296D75" w:rsidR="00012B56" w:rsidRPr="00565788" w:rsidRDefault="00012B56" w:rsidP="00012B56">
      <w:pPr>
        <w:jc w:val="center"/>
        <w:rPr>
          <w:rFonts w:ascii="Tahoma" w:hAnsi="Tahoma" w:cs="Tahoma"/>
          <w:sz w:val="24"/>
          <w:szCs w:val="24"/>
        </w:rPr>
      </w:pPr>
    </w:p>
    <w:p w14:paraId="23B4A133" w14:textId="554132CA" w:rsidR="00012B56" w:rsidRPr="00631C8A" w:rsidRDefault="00012B56" w:rsidP="00012B56">
      <w:pPr>
        <w:rPr>
          <w:rFonts w:ascii="Tahoma" w:hAnsi="Tahoma" w:cs="Tahoma"/>
          <w:sz w:val="24"/>
          <w:szCs w:val="24"/>
        </w:rPr>
      </w:pPr>
      <w:r w:rsidRPr="00565788">
        <w:rPr>
          <w:rFonts w:ascii="Tahoma" w:hAnsi="Tahoma" w:cs="Tahoma"/>
          <w:sz w:val="24"/>
          <w:szCs w:val="24"/>
        </w:rPr>
        <w:t>The percentage of firsts awarded climbed to a peak in 2017-18 but then fell by 11% in the following year. There was a dip in the percentage of upper seconds awarded in 2017-18 but this then increased by 17% in the following year. The number of lower seconds has shown a steady decline while the trend for thirds and passes has also been slightly downwards.</w:t>
      </w:r>
      <w:r w:rsidR="00155D20" w:rsidRPr="00565788">
        <w:rPr>
          <w:rFonts w:ascii="Tahoma" w:hAnsi="Tahoma" w:cs="Tahoma"/>
          <w:sz w:val="24"/>
          <w:szCs w:val="24"/>
        </w:rPr>
        <w:t xml:space="preserve">  Ther</w:t>
      </w:r>
      <w:r w:rsidR="006E0D98" w:rsidRPr="00565788">
        <w:rPr>
          <w:rFonts w:ascii="Tahoma" w:hAnsi="Tahoma" w:cs="Tahoma"/>
          <w:sz w:val="24"/>
          <w:szCs w:val="24"/>
        </w:rPr>
        <w:t>e</w:t>
      </w:r>
      <w:r w:rsidR="00155D20" w:rsidRPr="00565788">
        <w:rPr>
          <w:rFonts w:ascii="Tahoma" w:hAnsi="Tahoma" w:cs="Tahoma"/>
          <w:sz w:val="24"/>
          <w:szCs w:val="24"/>
        </w:rPr>
        <w:t xml:space="preserve"> is a notable decrease in the number of first class honours awarded in 2018/19</w:t>
      </w:r>
      <w:r w:rsidR="006E0D98" w:rsidRPr="00565788">
        <w:rPr>
          <w:rFonts w:ascii="Tahoma" w:hAnsi="Tahoma" w:cs="Tahoma"/>
          <w:sz w:val="24"/>
          <w:szCs w:val="24"/>
        </w:rPr>
        <w:t xml:space="preserve"> and the changes in the requirements from the Department for Education have been cited in relation to the differences between the previous two years and 2018/19.  The Faculty of Education a</w:t>
      </w:r>
      <w:r w:rsidR="00BF3604" w:rsidRPr="00565788">
        <w:rPr>
          <w:rFonts w:ascii="Tahoma" w:hAnsi="Tahoma" w:cs="Tahoma"/>
          <w:sz w:val="24"/>
          <w:szCs w:val="24"/>
        </w:rPr>
        <w:t>r</w:t>
      </w:r>
      <w:r w:rsidR="006E0D98" w:rsidRPr="00565788">
        <w:rPr>
          <w:rFonts w:ascii="Tahoma" w:hAnsi="Tahoma" w:cs="Tahoma"/>
          <w:sz w:val="24"/>
          <w:szCs w:val="24"/>
        </w:rPr>
        <w:t>e keeping the attainment figures under close scrutiny and believe that the external requirements, together with the particular character of the cohort concerned provide the reasons for the differences noted.</w:t>
      </w:r>
    </w:p>
    <w:p w14:paraId="7DBF6486" w14:textId="77777777" w:rsidR="006B33FC" w:rsidRPr="00631C8A" w:rsidRDefault="006B33FC">
      <w:pPr>
        <w:rPr>
          <w:rFonts w:ascii="Tahoma" w:hAnsi="Tahoma" w:cs="Tahoma"/>
          <w:sz w:val="24"/>
          <w:szCs w:val="24"/>
        </w:rPr>
      </w:pPr>
    </w:p>
    <w:sectPr w:rsidR="006B33FC" w:rsidRPr="00631C8A">
      <w:footerReference w:type="default" r:id="rId7"/>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9B1742" w16cex:dateUtc="2020-06-22T10:40:00Z"/>
  <w16cex:commentExtensible w16cex:durableId="229B17D5" w16cex:dateUtc="2020-06-22T10:43:00Z"/>
  <w16cex:commentExtensible w16cex:durableId="229B1850" w16cex:dateUtc="2020-06-22T10:45:00Z"/>
  <w16cex:commentExtensible w16cex:durableId="229B1888" w16cex:dateUtc="2020-06-22T10:46:00Z"/>
  <w16cex:commentExtensible w16cex:durableId="229B18D1" w16cex:dateUtc="2020-06-22T10:47:00Z"/>
  <w16cex:commentExtensible w16cex:durableId="229B193F" w16cex:dateUtc="2020-06-22T10:49:00Z"/>
  <w16cex:commentExtensible w16cex:durableId="229B1962" w16cex:dateUtc="2020-06-22T10:49:00Z"/>
  <w16cex:commentExtensible w16cex:durableId="229B19B6" w16cex:dateUtc="2020-06-22T10:51:00Z"/>
  <w16cex:commentExtensible w16cex:durableId="229B1A0F" w16cex:dateUtc="2020-06-22T10:52:00Z"/>
  <w16cex:commentExtensible w16cex:durableId="229B1A24" w16cex:dateUtc="2020-06-22T10:53:00Z"/>
  <w16cex:commentExtensible w16cex:durableId="229B1A81" w16cex:dateUtc="2020-06-22T10:54:00Z"/>
  <w16cex:commentExtensible w16cex:durableId="229B1ACF" w16cex:dateUtc="2020-06-22T10:55:00Z"/>
  <w16cex:commentExtensible w16cex:durableId="229B1AFF" w16cex:dateUtc="2020-06-22T10:56:00Z"/>
  <w16cex:commentExtensible w16cex:durableId="229B1B31" w16cex:dateUtc="2020-06-22T10:57:00Z"/>
  <w16cex:commentExtensible w16cex:durableId="229B1B5F" w16cex:dateUtc="2020-06-22T10:58:00Z"/>
  <w16cex:commentExtensible w16cex:durableId="229B1BA9" w16cex:dateUtc="2020-06-22T10:59:00Z"/>
  <w16cex:commentExtensible w16cex:durableId="229B1BEA" w16cex:dateUtc="2020-06-22T11:00:00Z"/>
  <w16cex:commentExtensible w16cex:durableId="229B1C03" w16cex:dateUtc="2020-06-22T11:01:00Z"/>
  <w16cex:commentExtensible w16cex:durableId="229B1C41" w16cex:dateUtc="2020-06-22T11:02:00Z"/>
  <w16cex:commentExtensible w16cex:durableId="229B1D4D" w16cex:dateUtc="2020-06-22T11:0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1A2F52D3" w16cid:durableId="229B1742"/>
  <w16cid:commentId w16cid:paraId="66176AC5" w16cid:durableId="229B17D5"/>
  <w16cid:commentId w16cid:paraId="2CAF32E9" w16cid:durableId="229B1850"/>
  <w16cid:commentId w16cid:paraId="0249E7A4" w16cid:durableId="229B1888"/>
  <w16cid:commentId w16cid:paraId="589284EE" w16cid:durableId="229B18D1"/>
  <w16cid:commentId w16cid:paraId="5BF0B9C0" w16cid:durableId="229B193F"/>
  <w16cid:commentId w16cid:paraId="5C031396" w16cid:durableId="229B1962"/>
  <w16cid:commentId w16cid:paraId="20F66E20" w16cid:durableId="229B19B6"/>
  <w16cid:commentId w16cid:paraId="738D868B" w16cid:durableId="229B1A0F"/>
  <w16cid:commentId w16cid:paraId="570FFAC2" w16cid:durableId="229B1A24"/>
  <w16cid:commentId w16cid:paraId="32C42FB4" w16cid:durableId="229B1A81"/>
  <w16cid:commentId w16cid:paraId="775A99C3" w16cid:durableId="229B1ACF"/>
  <w16cid:commentId w16cid:paraId="3C82D005" w16cid:durableId="229B1AFF"/>
  <w16cid:commentId w16cid:paraId="26900DFD" w16cid:durableId="229B1B31"/>
  <w16cid:commentId w16cid:paraId="269991A4" w16cid:durableId="229B1B5F"/>
  <w16cid:commentId w16cid:paraId="653540E9" w16cid:durableId="229B1BA9"/>
  <w16cid:commentId w16cid:paraId="12B06646" w16cid:durableId="229B1BEA"/>
  <w16cid:commentId w16cid:paraId="09F5CBCE" w16cid:durableId="229B1C03"/>
  <w16cid:commentId w16cid:paraId="449B0FA7" w16cid:durableId="229B1C41"/>
  <w16cid:commentId w16cid:paraId="5875BC32" w16cid:durableId="229B1D4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0DCCF2" w14:textId="77777777" w:rsidR="006E0D98" w:rsidRDefault="006E0D98" w:rsidP="00CC3100">
      <w:pPr>
        <w:spacing w:after="0" w:line="240" w:lineRule="auto"/>
      </w:pPr>
      <w:r>
        <w:separator/>
      </w:r>
    </w:p>
  </w:endnote>
  <w:endnote w:type="continuationSeparator" w:id="0">
    <w:p w14:paraId="6F719F6D" w14:textId="77777777" w:rsidR="006E0D98" w:rsidRDefault="006E0D98" w:rsidP="00CC31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E263057" w14:textId="36F56CE7" w:rsidR="006E0D98" w:rsidRPr="00CC3100" w:rsidRDefault="006E0D98" w:rsidP="00CC3100">
    <w:pPr>
      <w:pStyle w:val="Footer"/>
      <w:jc w:val="right"/>
      <w:rPr>
        <w:rFonts w:ascii="Tahoma" w:hAnsi="Tahoma" w:cs="Tahoma"/>
        <w:sz w:val="20"/>
        <w:szCs w:val="20"/>
      </w:rPr>
    </w:pPr>
    <w:r w:rsidRPr="00CC3100">
      <w:rPr>
        <w:rFonts w:ascii="Tahoma" w:hAnsi="Tahoma" w:cs="Tahoma"/>
        <w:sz w:val="20"/>
        <w:szCs w:val="20"/>
      </w:rPr>
      <w:t xml:space="preserve">Page </w:t>
    </w:r>
    <w:r w:rsidRPr="00CC3100">
      <w:rPr>
        <w:rFonts w:ascii="Tahoma" w:hAnsi="Tahoma" w:cs="Tahoma"/>
        <w:sz w:val="20"/>
        <w:szCs w:val="20"/>
      </w:rPr>
      <w:fldChar w:fldCharType="begin"/>
    </w:r>
    <w:r w:rsidRPr="00CC3100">
      <w:rPr>
        <w:rFonts w:ascii="Tahoma" w:hAnsi="Tahoma" w:cs="Tahoma"/>
        <w:sz w:val="20"/>
        <w:szCs w:val="20"/>
      </w:rPr>
      <w:instrText xml:space="preserve"> PAGE   \* MERGEFORMAT </w:instrText>
    </w:r>
    <w:r w:rsidRPr="00CC3100">
      <w:rPr>
        <w:rFonts w:ascii="Tahoma" w:hAnsi="Tahoma" w:cs="Tahoma"/>
        <w:sz w:val="20"/>
        <w:szCs w:val="20"/>
      </w:rPr>
      <w:fldChar w:fldCharType="separate"/>
    </w:r>
    <w:r w:rsidR="00565788">
      <w:rPr>
        <w:rFonts w:ascii="Tahoma" w:hAnsi="Tahoma" w:cs="Tahoma"/>
        <w:noProof/>
        <w:sz w:val="20"/>
        <w:szCs w:val="20"/>
      </w:rPr>
      <w:t>9</w:t>
    </w:r>
    <w:r w:rsidRPr="00CC3100">
      <w:rPr>
        <w:rFonts w:ascii="Tahoma" w:hAnsi="Tahoma" w:cs="Tahoma"/>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BC8AF6" w14:textId="77777777" w:rsidR="006E0D98" w:rsidRDefault="006E0D98" w:rsidP="00CC3100">
      <w:pPr>
        <w:spacing w:after="0" w:line="240" w:lineRule="auto"/>
      </w:pPr>
      <w:r>
        <w:separator/>
      </w:r>
    </w:p>
  </w:footnote>
  <w:footnote w:type="continuationSeparator" w:id="0">
    <w:p w14:paraId="67E11651" w14:textId="77777777" w:rsidR="006E0D98" w:rsidRDefault="006E0D98" w:rsidP="00CC31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7D45F7"/>
    <w:multiLevelType w:val="hybridMultilevel"/>
    <w:tmpl w:val="B1EAD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2E597E"/>
    <w:multiLevelType w:val="hybridMultilevel"/>
    <w:tmpl w:val="10480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5B3A81"/>
    <w:multiLevelType w:val="hybridMultilevel"/>
    <w:tmpl w:val="2A8466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8E347A"/>
    <w:multiLevelType w:val="hybridMultilevel"/>
    <w:tmpl w:val="C1485B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5842E18"/>
    <w:multiLevelType w:val="hybridMultilevel"/>
    <w:tmpl w:val="11C899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2B24947"/>
    <w:multiLevelType w:val="hybridMultilevel"/>
    <w:tmpl w:val="E64CA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7DF9"/>
    <w:rsid w:val="00012B56"/>
    <w:rsid w:val="00155D20"/>
    <w:rsid w:val="00174152"/>
    <w:rsid w:val="001B5688"/>
    <w:rsid w:val="00295A80"/>
    <w:rsid w:val="002E11C2"/>
    <w:rsid w:val="002F3170"/>
    <w:rsid w:val="00311A7A"/>
    <w:rsid w:val="0032195F"/>
    <w:rsid w:val="00322290"/>
    <w:rsid w:val="00347DF9"/>
    <w:rsid w:val="004839D0"/>
    <w:rsid w:val="004A2175"/>
    <w:rsid w:val="004E4262"/>
    <w:rsid w:val="00542458"/>
    <w:rsid w:val="00565788"/>
    <w:rsid w:val="005B7EEE"/>
    <w:rsid w:val="00626992"/>
    <w:rsid w:val="00631C8A"/>
    <w:rsid w:val="00631EB9"/>
    <w:rsid w:val="00672DB0"/>
    <w:rsid w:val="00693BCA"/>
    <w:rsid w:val="006B33FC"/>
    <w:rsid w:val="006D1486"/>
    <w:rsid w:val="006E0D98"/>
    <w:rsid w:val="00790289"/>
    <w:rsid w:val="00811EAD"/>
    <w:rsid w:val="008245E0"/>
    <w:rsid w:val="008473DC"/>
    <w:rsid w:val="008E4E34"/>
    <w:rsid w:val="00901DC3"/>
    <w:rsid w:val="009747B4"/>
    <w:rsid w:val="009E4126"/>
    <w:rsid w:val="00A6428B"/>
    <w:rsid w:val="00A8699A"/>
    <w:rsid w:val="00B12650"/>
    <w:rsid w:val="00B4226D"/>
    <w:rsid w:val="00BF3604"/>
    <w:rsid w:val="00C252B8"/>
    <w:rsid w:val="00CC3100"/>
    <w:rsid w:val="00CD6283"/>
    <w:rsid w:val="00DA3086"/>
    <w:rsid w:val="00F159F1"/>
    <w:rsid w:val="00FC2D25"/>
    <w:rsid w:val="00FC78FC"/>
    <w:rsid w:val="00FD31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5772D5"/>
  <w15:docId w15:val="{E491FC97-EBC3-44CA-91F8-8B9E7B943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811EA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811EA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11EAD"/>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12B56"/>
    <w:pPr>
      <w:spacing w:after="160" w:line="259" w:lineRule="auto"/>
      <w:ind w:left="720"/>
      <w:contextualSpacing/>
    </w:pPr>
  </w:style>
  <w:style w:type="character" w:styleId="CommentReference">
    <w:name w:val="annotation reference"/>
    <w:basedOn w:val="DefaultParagraphFont"/>
    <w:uiPriority w:val="99"/>
    <w:semiHidden/>
    <w:unhideWhenUsed/>
    <w:rsid w:val="00012B56"/>
    <w:rPr>
      <w:sz w:val="16"/>
      <w:szCs w:val="16"/>
    </w:rPr>
  </w:style>
  <w:style w:type="paragraph" w:styleId="CommentText">
    <w:name w:val="annotation text"/>
    <w:basedOn w:val="Normal"/>
    <w:link w:val="CommentTextChar"/>
    <w:uiPriority w:val="99"/>
    <w:semiHidden/>
    <w:unhideWhenUsed/>
    <w:rsid w:val="00012B56"/>
    <w:pPr>
      <w:spacing w:after="160" w:line="240" w:lineRule="auto"/>
    </w:pPr>
    <w:rPr>
      <w:sz w:val="20"/>
      <w:szCs w:val="20"/>
    </w:rPr>
  </w:style>
  <w:style w:type="character" w:customStyle="1" w:styleId="CommentTextChar">
    <w:name w:val="Comment Text Char"/>
    <w:basedOn w:val="DefaultParagraphFont"/>
    <w:link w:val="CommentText"/>
    <w:uiPriority w:val="99"/>
    <w:semiHidden/>
    <w:rsid w:val="00012B56"/>
    <w:rPr>
      <w:sz w:val="20"/>
      <w:szCs w:val="20"/>
    </w:rPr>
  </w:style>
  <w:style w:type="paragraph" w:styleId="BalloonText">
    <w:name w:val="Balloon Text"/>
    <w:basedOn w:val="Normal"/>
    <w:link w:val="BalloonTextChar"/>
    <w:uiPriority w:val="99"/>
    <w:semiHidden/>
    <w:unhideWhenUsed/>
    <w:rsid w:val="00012B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12B56"/>
    <w:rPr>
      <w:rFonts w:ascii="Tahoma" w:hAnsi="Tahoma" w:cs="Tahoma"/>
      <w:sz w:val="16"/>
      <w:szCs w:val="16"/>
    </w:rPr>
  </w:style>
  <w:style w:type="character" w:customStyle="1" w:styleId="Heading1Char">
    <w:name w:val="Heading 1 Char"/>
    <w:basedOn w:val="DefaultParagraphFont"/>
    <w:link w:val="Heading1"/>
    <w:uiPriority w:val="9"/>
    <w:rsid w:val="00811EA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811EA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811EAD"/>
    <w:rPr>
      <w:rFonts w:asciiTheme="majorHAnsi" w:eastAsiaTheme="majorEastAsia" w:hAnsiTheme="majorHAnsi" w:cstheme="majorBidi"/>
      <w:b/>
      <w:bCs/>
      <w:color w:val="4F81BD" w:themeColor="accent1"/>
    </w:rPr>
  </w:style>
  <w:style w:type="paragraph" w:styleId="CommentSubject">
    <w:name w:val="annotation subject"/>
    <w:basedOn w:val="CommentText"/>
    <w:next w:val="CommentText"/>
    <w:link w:val="CommentSubjectChar"/>
    <w:uiPriority w:val="99"/>
    <w:semiHidden/>
    <w:unhideWhenUsed/>
    <w:rsid w:val="00542458"/>
    <w:pPr>
      <w:spacing w:after="200"/>
    </w:pPr>
    <w:rPr>
      <w:b/>
      <w:bCs/>
    </w:rPr>
  </w:style>
  <w:style w:type="character" w:customStyle="1" w:styleId="CommentSubjectChar">
    <w:name w:val="Comment Subject Char"/>
    <w:basedOn w:val="CommentTextChar"/>
    <w:link w:val="CommentSubject"/>
    <w:uiPriority w:val="99"/>
    <w:semiHidden/>
    <w:rsid w:val="00542458"/>
    <w:rPr>
      <w:b/>
      <w:bCs/>
      <w:sz w:val="20"/>
      <w:szCs w:val="20"/>
    </w:rPr>
  </w:style>
  <w:style w:type="character" w:styleId="Emphasis">
    <w:name w:val="Emphasis"/>
    <w:basedOn w:val="DefaultParagraphFont"/>
    <w:qFormat/>
    <w:rsid w:val="00626992"/>
    <w:rPr>
      <w:i/>
      <w:iCs/>
    </w:rPr>
  </w:style>
  <w:style w:type="paragraph" w:styleId="Header">
    <w:name w:val="header"/>
    <w:basedOn w:val="Normal"/>
    <w:link w:val="HeaderChar"/>
    <w:uiPriority w:val="99"/>
    <w:unhideWhenUsed/>
    <w:rsid w:val="00CC3100"/>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3100"/>
  </w:style>
  <w:style w:type="paragraph" w:styleId="Footer">
    <w:name w:val="footer"/>
    <w:basedOn w:val="Normal"/>
    <w:link w:val="FooterChar"/>
    <w:uiPriority w:val="99"/>
    <w:unhideWhenUsed/>
    <w:rsid w:val="00CC3100"/>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31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3345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microsoft.com/office/2018/08/relationships/commentsExtensible" Target="commentsExtensi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2854</Words>
  <Characters>16273</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19089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Lysandre de-la-Haye</dc:creator>
  <cp:lastModifiedBy>Lysandre de-la-Haye</cp:lastModifiedBy>
  <cp:revision>2</cp:revision>
  <dcterms:created xsi:type="dcterms:W3CDTF">2021-01-26T16:37:00Z</dcterms:created>
  <dcterms:modified xsi:type="dcterms:W3CDTF">2021-01-26T16:37:00Z</dcterms:modified>
</cp:coreProperties>
</file>